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83" w:rsidRDefault="007F3783" w:rsidP="00191742">
      <w:pPr>
        <w:spacing w:line="360" w:lineRule="auto"/>
        <w:jc w:val="center"/>
        <w:rPr>
          <w:rFonts w:ascii="Arial" w:hAnsi="Arial" w:cs="Arial"/>
          <w:sz w:val="40"/>
          <w:szCs w:val="4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06"/>
        <w:gridCol w:w="128"/>
        <w:gridCol w:w="3935"/>
      </w:tblGrid>
      <w:tr w:rsidR="007F3783" w:rsidRPr="007F3783" w:rsidTr="007F3783">
        <w:trPr>
          <w:trHeight w:val="135"/>
        </w:trPr>
        <w:tc>
          <w:tcPr>
            <w:tcW w:w="1350" w:type="dxa"/>
            <w:tcBorders>
              <w:top w:val="nil"/>
              <w:left w:val="nil"/>
              <w:bottom w:val="nil"/>
              <w:right w:val="nil"/>
            </w:tcBorders>
            <w:shd w:val="clear" w:color="auto" w:fill="auto"/>
            <w:vAlign w:val="center"/>
          </w:tcPr>
          <w:p w:rsidR="007F3783" w:rsidRPr="007F3783" w:rsidRDefault="007F3783" w:rsidP="007F3783">
            <w:pPr>
              <w:spacing w:before="240" w:after="0" w:line="240" w:lineRule="auto"/>
              <w:rPr>
                <w:rFonts w:ascii="Calibri" w:eastAsia="Calibri" w:hAnsi="Calibri" w:cs="Times New Roman"/>
                <w:b/>
                <w:bCs/>
                <w:caps/>
                <w:sz w:val="20"/>
                <w:szCs w:val="20"/>
                <w:lang w:val="en-GB"/>
              </w:rPr>
            </w:pPr>
            <w:r w:rsidRPr="007F3783">
              <w:rPr>
                <w:rFonts w:ascii="Arial" w:eastAsia="Calibri" w:hAnsi="Arial" w:cs="Arial"/>
                <w:b/>
                <w:bCs/>
                <w:caps/>
                <w:sz w:val="40"/>
                <w:szCs w:val="40"/>
                <w:lang w:val="en-GB"/>
              </w:rPr>
              <w:tab/>
            </w:r>
            <w:r w:rsidRPr="007F3783">
              <w:rPr>
                <w:rFonts w:ascii="Times New Roman" w:eastAsia="Calibri" w:hAnsi="Times New Roman" w:cs="Times New Roman"/>
                <w:bCs/>
                <w:caps/>
                <w:sz w:val="26"/>
                <w:szCs w:val="26"/>
                <w:lang w:val="en-GB"/>
              </w:rPr>
              <w:br w:type="page"/>
            </w:r>
          </w:p>
        </w:tc>
        <w:tc>
          <w:tcPr>
            <w:tcW w:w="3806" w:type="dxa"/>
            <w:tcBorders>
              <w:top w:val="nil"/>
              <w:left w:val="nil"/>
              <w:bottom w:val="nil"/>
              <w:right w:val="nil"/>
            </w:tcBorders>
            <w:shd w:val="clear" w:color="auto" w:fill="auto"/>
            <w:vAlign w:val="center"/>
          </w:tcPr>
          <w:p w:rsidR="007F3783" w:rsidRPr="007F3783" w:rsidRDefault="007F3783" w:rsidP="007F3783">
            <w:pPr>
              <w:spacing w:before="240" w:after="0" w:line="240" w:lineRule="auto"/>
              <w:rPr>
                <w:rFonts w:ascii="Calibri" w:eastAsia="Calibri" w:hAnsi="Calibri" w:cs="Times New Roman"/>
                <w:b/>
                <w:bCs/>
                <w:caps/>
                <w:sz w:val="20"/>
                <w:szCs w:val="20"/>
                <w:lang w:val="en-GB"/>
              </w:rPr>
            </w:pPr>
            <w:r w:rsidRPr="007F3783">
              <w:rPr>
                <w:rFonts w:ascii="Calibri" w:eastAsia="Calibri" w:hAnsi="Calibri" w:cs="Times New Roman"/>
                <w:b/>
                <w:bCs/>
                <w:caps/>
                <w:noProof/>
                <w:szCs w:val="20"/>
                <w:lang w:eastAsia="it-IT"/>
              </w:rPr>
              <w:drawing>
                <wp:inline distT="0" distB="0" distL="0" distR="0" wp14:anchorId="484F1D68" wp14:editId="1E27F061">
                  <wp:extent cx="1057275" cy="400050"/>
                  <wp:effectExtent l="0" t="0" r="9525" b="0"/>
                  <wp:docPr id="1" name="Immagine 1"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_assets/fnc-doc-assets-assets/logo-f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tc>
        <w:tc>
          <w:tcPr>
            <w:tcW w:w="4063" w:type="dxa"/>
            <w:gridSpan w:val="2"/>
            <w:tcBorders>
              <w:top w:val="nil"/>
              <w:left w:val="nil"/>
              <w:bottom w:val="nil"/>
              <w:right w:val="nil"/>
            </w:tcBorders>
            <w:shd w:val="clear" w:color="auto" w:fill="auto"/>
            <w:vAlign w:val="center"/>
          </w:tcPr>
          <w:p w:rsidR="007F3783" w:rsidRPr="007F3783" w:rsidRDefault="007F3783" w:rsidP="007F3783">
            <w:pPr>
              <w:spacing w:before="240" w:after="0" w:line="240" w:lineRule="auto"/>
              <w:jc w:val="right"/>
              <w:rPr>
                <w:rFonts w:ascii="Calibri" w:eastAsia="Calibri" w:hAnsi="Calibri" w:cs="Times New Roman"/>
                <w:b/>
                <w:bCs/>
                <w:sz w:val="20"/>
                <w:szCs w:val="20"/>
                <w:lang w:val="en-GB"/>
              </w:rPr>
            </w:pPr>
          </w:p>
        </w:tc>
      </w:tr>
      <w:tr w:rsidR="007F3783" w:rsidRPr="007F3783" w:rsidTr="007F3783">
        <w:trPr>
          <w:trHeight w:val="125"/>
        </w:trPr>
        <w:tc>
          <w:tcPr>
            <w:tcW w:w="1350" w:type="dxa"/>
            <w:vMerge w:val="restart"/>
            <w:tcBorders>
              <w:top w:val="nil"/>
              <w:left w:val="nil"/>
              <w:right w:val="nil"/>
            </w:tcBorders>
            <w:shd w:val="clear" w:color="auto" w:fill="auto"/>
            <w:vAlign w:val="center"/>
          </w:tcPr>
          <w:p w:rsidR="007F3783" w:rsidRPr="007F3783" w:rsidRDefault="007F3783" w:rsidP="007F3783">
            <w:pPr>
              <w:spacing w:before="240" w:after="0" w:line="240" w:lineRule="auto"/>
              <w:rPr>
                <w:rFonts w:ascii="Calibri" w:eastAsia="Calibri" w:hAnsi="Calibri" w:cs="Times New Roman"/>
                <w:b/>
                <w:bCs/>
                <w:caps/>
                <w:noProof/>
                <w:sz w:val="20"/>
                <w:szCs w:val="20"/>
                <w:lang w:val="en-US"/>
              </w:rPr>
            </w:pPr>
            <w:r w:rsidRPr="007F3783">
              <w:rPr>
                <w:rFonts w:ascii="Calibri" w:eastAsia="Calibri" w:hAnsi="Calibri" w:cs="Times New Roman"/>
                <w:b/>
                <w:bCs/>
                <w:caps/>
                <w:noProof/>
                <w:sz w:val="20"/>
                <w:szCs w:val="20"/>
                <w:lang w:eastAsia="it-IT"/>
              </w:rPr>
              <w:drawing>
                <wp:anchor distT="0" distB="0" distL="114300" distR="114300" simplePos="0" relativeHeight="251666944" behindDoc="0" locked="0" layoutInCell="1" allowOverlap="1" wp14:anchorId="7D3D8BA8" wp14:editId="3D23A4BE">
                  <wp:simplePos x="0" y="0"/>
                  <wp:positionH relativeFrom="column">
                    <wp:posOffset>138430</wp:posOffset>
                  </wp:positionH>
                  <wp:positionV relativeFrom="paragraph">
                    <wp:posOffset>282575</wp:posOffset>
                  </wp:positionV>
                  <wp:extent cx="608330" cy="608330"/>
                  <wp:effectExtent l="0" t="0" r="0" b="0"/>
                  <wp:wrapNone/>
                  <wp:docPr id="2" name="Immagine 2" descr="_assets/fnc-doc-assets-assets/icona-docu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_assets/fnc-doc-assets-assets/icona-document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06" w:type="dxa"/>
            <w:tcBorders>
              <w:top w:val="nil"/>
              <w:left w:val="nil"/>
              <w:bottom w:val="single" w:sz="36" w:space="0" w:color="FFFFFF"/>
              <w:right w:val="nil"/>
            </w:tcBorders>
            <w:shd w:val="clear" w:color="auto" w:fill="auto"/>
            <w:vAlign w:val="center"/>
          </w:tcPr>
          <w:p w:rsidR="007F3783" w:rsidRPr="007F3783" w:rsidRDefault="007F3783" w:rsidP="007F3783">
            <w:pPr>
              <w:spacing w:before="240" w:after="0" w:line="240" w:lineRule="auto"/>
              <w:rPr>
                <w:rFonts w:ascii="Calibri" w:eastAsia="Calibri" w:hAnsi="Calibri" w:cs="Times New Roman"/>
                <w:b/>
                <w:bCs/>
                <w:caps/>
                <w:sz w:val="20"/>
                <w:szCs w:val="20"/>
                <w:lang w:val="en-GB"/>
              </w:rPr>
            </w:pPr>
          </w:p>
        </w:tc>
        <w:tc>
          <w:tcPr>
            <w:tcW w:w="4063" w:type="dxa"/>
            <w:gridSpan w:val="2"/>
            <w:tcBorders>
              <w:top w:val="nil"/>
              <w:left w:val="nil"/>
              <w:bottom w:val="single" w:sz="36" w:space="0" w:color="FFFFFF"/>
              <w:right w:val="nil"/>
            </w:tcBorders>
            <w:shd w:val="clear" w:color="auto" w:fill="auto"/>
            <w:vAlign w:val="center"/>
          </w:tcPr>
          <w:p w:rsidR="007F3783" w:rsidRPr="007F3783" w:rsidRDefault="007F3783" w:rsidP="007F3783">
            <w:pPr>
              <w:spacing w:before="240" w:after="0" w:line="240" w:lineRule="auto"/>
              <w:jc w:val="right"/>
              <w:rPr>
                <w:rFonts w:ascii="Calibri" w:eastAsia="Calibri" w:hAnsi="Calibri" w:cs="Times New Roman"/>
                <w:b/>
                <w:bCs/>
                <w:sz w:val="20"/>
                <w:szCs w:val="20"/>
                <w:lang w:val="en-GB"/>
              </w:rPr>
            </w:pPr>
          </w:p>
        </w:tc>
      </w:tr>
      <w:tr w:rsidR="007F3783" w:rsidRPr="007F3783" w:rsidTr="007F3783">
        <w:trPr>
          <w:trHeight w:val="125"/>
        </w:trPr>
        <w:tc>
          <w:tcPr>
            <w:tcW w:w="1350" w:type="dxa"/>
            <w:vMerge/>
            <w:tcBorders>
              <w:left w:val="nil"/>
              <w:right w:val="nil"/>
            </w:tcBorders>
            <w:shd w:val="clear" w:color="auto" w:fill="auto"/>
            <w:vAlign w:val="center"/>
          </w:tcPr>
          <w:p w:rsidR="007F3783" w:rsidRPr="007F3783" w:rsidRDefault="007F3783" w:rsidP="007F3783">
            <w:pPr>
              <w:spacing w:before="240" w:after="0" w:line="240" w:lineRule="auto"/>
              <w:rPr>
                <w:rFonts w:ascii="Calibri" w:eastAsia="Calibri" w:hAnsi="Calibri" w:cs="Times New Roman"/>
                <w:b/>
                <w:bCs/>
                <w:caps/>
                <w:sz w:val="20"/>
                <w:szCs w:val="20"/>
                <w:lang w:val="en-GB"/>
              </w:rPr>
            </w:pPr>
          </w:p>
        </w:tc>
        <w:tc>
          <w:tcPr>
            <w:tcW w:w="3934" w:type="dxa"/>
            <w:gridSpan w:val="2"/>
            <w:tcBorders>
              <w:top w:val="single" w:sz="36" w:space="0" w:color="FFFFFF"/>
              <w:left w:val="nil"/>
              <w:bottom w:val="single" w:sz="18" w:space="0" w:color="D9D9D9"/>
              <w:right w:val="nil"/>
            </w:tcBorders>
            <w:shd w:val="clear" w:color="auto" w:fill="auto"/>
            <w:vAlign w:val="center"/>
          </w:tcPr>
          <w:p w:rsidR="007F3783" w:rsidRPr="007F3783" w:rsidRDefault="007F3783" w:rsidP="007F3783">
            <w:pPr>
              <w:spacing w:before="240" w:after="0" w:line="240" w:lineRule="auto"/>
              <w:rPr>
                <w:rFonts w:ascii="Calibri" w:eastAsia="Calibri" w:hAnsi="Calibri" w:cs="Times New Roman"/>
                <w:b/>
                <w:bCs/>
                <w:caps/>
                <w:sz w:val="20"/>
                <w:szCs w:val="20"/>
                <w:lang w:val="en-GB"/>
              </w:rPr>
            </w:pPr>
            <w:r w:rsidRPr="007F3783">
              <w:rPr>
                <w:rFonts w:ascii="Calibri" w:eastAsia="Calibri" w:hAnsi="Calibri" w:cs="Times New Roman"/>
                <w:b/>
                <w:bCs/>
                <w:caps/>
                <w:sz w:val="20"/>
                <w:szCs w:val="20"/>
                <w:lang w:val="en-GB"/>
              </w:rPr>
              <w:t>Strumenti di lavoro</w:t>
            </w:r>
          </w:p>
        </w:tc>
        <w:tc>
          <w:tcPr>
            <w:tcW w:w="3935" w:type="dxa"/>
            <w:tcBorders>
              <w:top w:val="single" w:sz="36" w:space="0" w:color="FFFFFF"/>
              <w:left w:val="nil"/>
              <w:bottom w:val="single" w:sz="18" w:space="0" w:color="D9D9D9"/>
              <w:right w:val="nil"/>
            </w:tcBorders>
            <w:shd w:val="clear" w:color="auto" w:fill="auto"/>
            <w:vAlign w:val="center"/>
          </w:tcPr>
          <w:p w:rsidR="007F3783" w:rsidRPr="007F3783" w:rsidRDefault="007F3783" w:rsidP="007F3783">
            <w:pPr>
              <w:spacing w:before="240" w:after="0" w:line="240" w:lineRule="auto"/>
              <w:jc w:val="right"/>
              <w:rPr>
                <w:rFonts w:ascii="Calibri" w:eastAsia="Calibri" w:hAnsi="Calibri" w:cs="Times New Roman"/>
                <w:b/>
                <w:bCs/>
                <w:sz w:val="20"/>
                <w:szCs w:val="20"/>
                <w:lang w:val="en-GB"/>
              </w:rPr>
            </w:pPr>
            <w:r w:rsidRPr="007F3783">
              <w:rPr>
                <w:rFonts w:ascii="Calibri" w:eastAsia="Calibri" w:hAnsi="Calibri" w:cs="Times New Roman"/>
                <w:b/>
                <w:bCs/>
                <w:sz w:val="20"/>
                <w:szCs w:val="20"/>
                <w:lang w:val="en-GB"/>
              </w:rPr>
              <w:t xml:space="preserve">Roma, </w:t>
            </w:r>
            <w:r>
              <w:rPr>
                <w:rFonts w:ascii="Calibri" w:eastAsia="Calibri" w:hAnsi="Calibri" w:cs="Times New Roman"/>
                <w:b/>
                <w:bCs/>
                <w:sz w:val="20"/>
                <w:szCs w:val="20"/>
                <w:lang w:val="en-GB"/>
              </w:rPr>
              <w:t xml:space="preserve">15 </w:t>
            </w:r>
            <w:proofErr w:type="spellStart"/>
            <w:r>
              <w:rPr>
                <w:rFonts w:ascii="Calibri" w:eastAsia="Calibri" w:hAnsi="Calibri" w:cs="Times New Roman"/>
                <w:b/>
                <w:bCs/>
                <w:sz w:val="20"/>
                <w:szCs w:val="20"/>
                <w:lang w:val="en-GB"/>
              </w:rPr>
              <w:t>novembre</w:t>
            </w:r>
            <w:proofErr w:type="spellEnd"/>
            <w:r w:rsidRPr="007F3783">
              <w:rPr>
                <w:rFonts w:ascii="Calibri" w:eastAsia="Calibri" w:hAnsi="Calibri" w:cs="Times New Roman"/>
                <w:b/>
                <w:bCs/>
                <w:sz w:val="20"/>
                <w:szCs w:val="20"/>
                <w:lang w:val="en-GB"/>
              </w:rPr>
              <w:t xml:space="preserve"> 2016</w:t>
            </w:r>
          </w:p>
        </w:tc>
      </w:tr>
      <w:tr w:rsidR="007F3783" w:rsidRPr="007F3783" w:rsidTr="007F3783">
        <w:trPr>
          <w:trHeight w:val="134"/>
        </w:trPr>
        <w:tc>
          <w:tcPr>
            <w:tcW w:w="1350" w:type="dxa"/>
            <w:vMerge/>
            <w:tcBorders>
              <w:left w:val="nil"/>
              <w:bottom w:val="nil"/>
              <w:right w:val="nil"/>
            </w:tcBorders>
            <w:shd w:val="clear" w:color="auto" w:fill="auto"/>
            <w:vAlign w:val="center"/>
          </w:tcPr>
          <w:p w:rsidR="007F3783" w:rsidRPr="007F3783" w:rsidRDefault="007F3783" w:rsidP="007F3783">
            <w:pPr>
              <w:spacing w:before="240" w:after="0" w:line="240" w:lineRule="auto"/>
              <w:rPr>
                <w:rFonts w:ascii="Calibri" w:eastAsia="Calibri" w:hAnsi="Calibri" w:cs="Times New Roman"/>
                <w:b/>
                <w:bCs/>
                <w:caps/>
                <w:noProof/>
                <w:sz w:val="20"/>
                <w:szCs w:val="20"/>
                <w:lang w:val="en-US"/>
              </w:rPr>
            </w:pPr>
          </w:p>
        </w:tc>
        <w:tc>
          <w:tcPr>
            <w:tcW w:w="3806" w:type="dxa"/>
            <w:tcBorders>
              <w:top w:val="single" w:sz="18" w:space="0" w:color="D9D9D9"/>
              <w:left w:val="nil"/>
              <w:bottom w:val="nil"/>
              <w:right w:val="nil"/>
            </w:tcBorders>
            <w:shd w:val="clear" w:color="auto" w:fill="auto"/>
            <w:vAlign w:val="center"/>
          </w:tcPr>
          <w:p w:rsidR="007F3783" w:rsidRPr="007F3783" w:rsidRDefault="007F3783" w:rsidP="007F3783">
            <w:pPr>
              <w:spacing w:before="240" w:after="0" w:line="240" w:lineRule="auto"/>
              <w:rPr>
                <w:rFonts w:ascii="Calibri" w:eastAsia="Calibri" w:hAnsi="Calibri" w:cs="Times New Roman"/>
                <w:b/>
                <w:bCs/>
                <w:caps/>
                <w:sz w:val="20"/>
                <w:szCs w:val="20"/>
                <w:lang w:val="en-GB"/>
              </w:rPr>
            </w:pPr>
          </w:p>
        </w:tc>
        <w:tc>
          <w:tcPr>
            <w:tcW w:w="4063" w:type="dxa"/>
            <w:gridSpan w:val="2"/>
            <w:tcBorders>
              <w:top w:val="single" w:sz="18" w:space="0" w:color="D9D9D9"/>
              <w:left w:val="nil"/>
              <w:bottom w:val="nil"/>
              <w:right w:val="nil"/>
            </w:tcBorders>
            <w:shd w:val="clear" w:color="auto" w:fill="auto"/>
            <w:vAlign w:val="center"/>
          </w:tcPr>
          <w:p w:rsidR="007F3783" w:rsidRPr="007F3783" w:rsidRDefault="007F3783" w:rsidP="007F3783">
            <w:pPr>
              <w:spacing w:before="240" w:after="0" w:line="240" w:lineRule="auto"/>
              <w:rPr>
                <w:rFonts w:ascii="Calibri" w:eastAsia="Calibri" w:hAnsi="Calibri" w:cs="Times New Roman"/>
                <w:b/>
                <w:bCs/>
                <w:sz w:val="20"/>
                <w:szCs w:val="20"/>
                <w:lang w:val="en-GB"/>
              </w:rPr>
            </w:pPr>
          </w:p>
        </w:tc>
      </w:tr>
      <w:tr w:rsidR="007F3783" w:rsidRPr="007F3783" w:rsidTr="007F3783">
        <w:trPr>
          <w:trHeight w:val="1989"/>
        </w:trPr>
        <w:tc>
          <w:tcPr>
            <w:tcW w:w="1350" w:type="dxa"/>
            <w:tcBorders>
              <w:top w:val="nil"/>
              <w:left w:val="nil"/>
              <w:bottom w:val="nil"/>
              <w:right w:val="nil"/>
            </w:tcBorders>
            <w:shd w:val="clear" w:color="auto" w:fill="auto"/>
          </w:tcPr>
          <w:p w:rsidR="007F3783" w:rsidRPr="007F3783" w:rsidRDefault="007F3783" w:rsidP="007F3783">
            <w:pPr>
              <w:spacing w:after="300" w:line="240" w:lineRule="auto"/>
              <w:contextualSpacing/>
              <w:rPr>
                <w:rFonts w:ascii="Cambria" w:eastAsia="Times New Roman" w:hAnsi="Cambria" w:cs="Times New Roman"/>
                <w:color w:val="17365D"/>
                <w:spacing w:val="5"/>
                <w:kern w:val="28"/>
                <w:sz w:val="52"/>
                <w:szCs w:val="52"/>
                <w:lang w:val="x-none" w:eastAsia="x-none"/>
              </w:rPr>
            </w:pPr>
          </w:p>
        </w:tc>
        <w:tc>
          <w:tcPr>
            <w:tcW w:w="7869" w:type="dxa"/>
            <w:gridSpan w:val="3"/>
            <w:tcBorders>
              <w:top w:val="nil"/>
              <w:left w:val="nil"/>
              <w:bottom w:val="nil"/>
              <w:right w:val="nil"/>
            </w:tcBorders>
            <w:shd w:val="clear" w:color="auto" w:fill="auto"/>
          </w:tcPr>
          <w:p w:rsidR="007F3783" w:rsidRPr="007F3783" w:rsidRDefault="007F3783" w:rsidP="007F3783">
            <w:pPr>
              <w:spacing w:after="300" w:line="240" w:lineRule="auto"/>
              <w:contextualSpacing/>
              <w:rPr>
                <w:rFonts w:ascii="Cambria" w:eastAsia="Times New Roman" w:hAnsi="Cambria" w:cs="Times New Roman"/>
                <w:color w:val="17365D"/>
                <w:spacing w:val="5"/>
                <w:kern w:val="28"/>
                <w:sz w:val="52"/>
                <w:szCs w:val="52"/>
                <w:lang w:val="x-none" w:eastAsia="x-none"/>
              </w:rPr>
            </w:pPr>
          </w:p>
          <w:p w:rsidR="007F3783" w:rsidRPr="007F3783" w:rsidRDefault="007F3783" w:rsidP="007F3783">
            <w:pPr>
              <w:rPr>
                <w:rFonts w:ascii="Calibri" w:eastAsia="Calibri" w:hAnsi="Calibri" w:cs="Times New Roman"/>
                <w:lang w:val="x-none" w:eastAsia="x-none"/>
              </w:rPr>
            </w:pPr>
          </w:p>
          <w:p w:rsidR="007F3783" w:rsidRPr="007F3783" w:rsidRDefault="007F3783" w:rsidP="007F3783">
            <w:pPr>
              <w:rPr>
                <w:rFonts w:ascii="Calibri" w:eastAsia="Calibri" w:hAnsi="Calibri" w:cs="Times New Roman"/>
                <w:lang w:val="x-none" w:eastAsia="x-none"/>
              </w:rPr>
            </w:pPr>
          </w:p>
          <w:p w:rsidR="007F3783" w:rsidRPr="007F3783" w:rsidRDefault="007F3783" w:rsidP="007F3783">
            <w:pPr>
              <w:rPr>
                <w:rFonts w:ascii="Calibri" w:eastAsia="Calibri" w:hAnsi="Calibri" w:cs="Times New Roman"/>
                <w:lang w:val="x-none" w:eastAsia="x-none"/>
              </w:rPr>
            </w:pPr>
          </w:p>
          <w:p w:rsidR="007F3783" w:rsidRPr="007F3783" w:rsidRDefault="007F3783" w:rsidP="00502FDE">
            <w:pPr>
              <w:keepNext/>
              <w:keepLines/>
              <w:outlineLvl w:val="4"/>
              <w:rPr>
                <w:rFonts w:ascii="Calibri" w:eastAsia="Calibri" w:hAnsi="Calibri" w:cs="Times New Roman"/>
                <w:i/>
                <w:iCs/>
                <w:sz w:val="26"/>
                <w:szCs w:val="26"/>
              </w:rPr>
            </w:pPr>
            <w:proofErr w:type="spellStart"/>
            <w:r>
              <w:rPr>
                <w:rFonts w:ascii="Calibri" w:eastAsia="MS Gothic" w:hAnsi="Calibri" w:cs="Times New Roman"/>
                <w:b/>
                <w:smallCaps/>
                <w:color w:val="0070C0"/>
                <w:spacing w:val="-10"/>
                <w:kern w:val="28"/>
                <w:sz w:val="48"/>
                <w:szCs w:val="56"/>
              </w:rPr>
              <w:t>Check</w:t>
            </w:r>
            <w:proofErr w:type="spellEnd"/>
            <w:r>
              <w:rPr>
                <w:rFonts w:ascii="Calibri" w:eastAsia="MS Gothic" w:hAnsi="Calibri" w:cs="Times New Roman"/>
                <w:b/>
                <w:smallCaps/>
                <w:color w:val="0070C0"/>
                <w:spacing w:val="-10"/>
                <w:kern w:val="28"/>
                <w:sz w:val="48"/>
                <w:szCs w:val="56"/>
              </w:rPr>
              <w:t xml:space="preserve"> list – </w:t>
            </w:r>
            <w:r w:rsidR="00502FDE">
              <w:rPr>
                <w:rFonts w:ascii="Calibri" w:eastAsia="MS Gothic" w:hAnsi="Calibri" w:cs="Times New Roman"/>
                <w:b/>
                <w:smallCaps/>
                <w:color w:val="0070C0"/>
                <w:spacing w:val="-10"/>
                <w:kern w:val="28"/>
                <w:sz w:val="48"/>
                <w:szCs w:val="56"/>
              </w:rPr>
              <w:t>Novità del DL 193/2016</w:t>
            </w:r>
          </w:p>
        </w:tc>
      </w:tr>
      <w:tr w:rsidR="007F3783" w:rsidRPr="007F3783" w:rsidTr="007F3783">
        <w:trPr>
          <w:trHeight w:val="352"/>
        </w:trPr>
        <w:tc>
          <w:tcPr>
            <w:tcW w:w="1350" w:type="dxa"/>
            <w:tcBorders>
              <w:top w:val="nil"/>
              <w:left w:val="nil"/>
              <w:bottom w:val="nil"/>
              <w:right w:val="nil"/>
            </w:tcBorders>
            <w:shd w:val="clear" w:color="auto" w:fill="auto"/>
          </w:tcPr>
          <w:p w:rsidR="007F3783" w:rsidRPr="007F3783" w:rsidRDefault="007F3783" w:rsidP="007F3783">
            <w:pPr>
              <w:spacing w:after="300" w:line="240" w:lineRule="auto"/>
              <w:contextualSpacing/>
              <w:rPr>
                <w:rFonts w:ascii="Cambria" w:eastAsia="Times New Roman" w:hAnsi="Cambria" w:cs="Times New Roman"/>
                <w:color w:val="17365D"/>
                <w:spacing w:val="5"/>
                <w:kern w:val="28"/>
                <w:sz w:val="52"/>
                <w:szCs w:val="52"/>
                <w:lang w:val="x-none" w:eastAsia="x-none"/>
              </w:rPr>
            </w:pPr>
          </w:p>
        </w:tc>
        <w:tc>
          <w:tcPr>
            <w:tcW w:w="7869" w:type="dxa"/>
            <w:gridSpan w:val="3"/>
            <w:tcBorders>
              <w:top w:val="nil"/>
              <w:left w:val="nil"/>
              <w:bottom w:val="nil"/>
              <w:right w:val="nil"/>
            </w:tcBorders>
            <w:shd w:val="clear" w:color="auto" w:fill="auto"/>
            <w:vAlign w:val="bottom"/>
          </w:tcPr>
          <w:p w:rsidR="007F3783" w:rsidRPr="007F3783" w:rsidRDefault="007F3783" w:rsidP="007F3783">
            <w:pPr>
              <w:keepNext/>
              <w:keepLines/>
              <w:spacing w:before="40" w:after="0"/>
              <w:outlineLvl w:val="4"/>
              <w:rPr>
                <w:rFonts w:ascii="Calibri Light" w:eastAsia="Times New Roman" w:hAnsi="Calibri Light" w:cs="Times New Roman"/>
                <w:color w:val="2E74B5"/>
              </w:rPr>
            </w:pPr>
          </w:p>
        </w:tc>
      </w:tr>
    </w:tbl>
    <w:p w:rsidR="007F3783" w:rsidRDefault="007F3783" w:rsidP="007F3783">
      <w:pPr>
        <w:rPr>
          <w:rFonts w:ascii="Arial" w:hAnsi="Arial" w:cs="Arial"/>
          <w:sz w:val="40"/>
          <w:szCs w:val="40"/>
        </w:rPr>
      </w:pPr>
    </w:p>
    <w:p w:rsidR="007F3783" w:rsidRDefault="007F3783" w:rsidP="007F3783">
      <w:pPr>
        <w:tabs>
          <w:tab w:val="left" w:pos="1440"/>
        </w:tabs>
        <w:rPr>
          <w:rFonts w:ascii="Arial" w:hAnsi="Arial" w:cs="Arial"/>
          <w:sz w:val="40"/>
          <w:szCs w:val="40"/>
        </w:rPr>
      </w:pPr>
      <w:r>
        <w:rPr>
          <w:rFonts w:ascii="Arial" w:hAnsi="Arial" w:cs="Arial"/>
          <w:sz w:val="40"/>
          <w:szCs w:val="40"/>
        </w:rPr>
        <w:tab/>
      </w:r>
    </w:p>
    <w:p w:rsidR="007F3783" w:rsidRPr="007F3783" w:rsidRDefault="007F3783" w:rsidP="007F3783">
      <w:pPr>
        <w:tabs>
          <w:tab w:val="left" w:pos="1440"/>
        </w:tabs>
        <w:rPr>
          <w:rFonts w:ascii="Arial" w:hAnsi="Arial" w:cs="Arial"/>
          <w:sz w:val="40"/>
          <w:szCs w:val="40"/>
        </w:rPr>
        <w:sectPr w:rsidR="007F3783" w:rsidRPr="007F3783" w:rsidSect="007F3783">
          <w:headerReference w:type="default" r:id="rId10"/>
          <w:footerReference w:type="default" r:id="rId11"/>
          <w:headerReference w:type="first" r:id="rId12"/>
          <w:footerReference w:type="first" r:id="rId13"/>
          <w:pgSz w:w="11906" w:h="16838"/>
          <w:pgMar w:top="1871" w:right="1418" w:bottom="1418" w:left="1418" w:header="709" w:footer="709" w:gutter="0"/>
          <w:cols w:space="708"/>
          <w:titlePg/>
          <w:docGrid w:linePitch="360"/>
        </w:sectPr>
      </w:pPr>
      <w:r>
        <w:rPr>
          <w:rFonts w:ascii="Arial" w:hAnsi="Arial" w:cs="Arial"/>
          <w:sz w:val="40"/>
          <w:szCs w:val="40"/>
        </w:rPr>
        <w:tab/>
      </w:r>
      <w:bookmarkStart w:id="0" w:name="_GoBack"/>
      <w:bookmarkEnd w:id="0"/>
    </w:p>
    <w:p w:rsidR="00191742" w:rsidRDefault="00191742" w:rsidP="00191742">
      <w:pPr>
        <w:spacing w:line="360" w:lineRule="auto"/>
        <w:jc w:val="center"/>
        <w:rPr>
          <w:rFonts w:ascii="Arial" w:hAnsi="Arial" w:cs="Arial"/>
          <w:sz w:val="40"/>
          <w:szCs w:val="40"/>
        </w:rPr>
      </w:pPr>
      <w:r>
        <w:rPr>
          <w:rFonts w:ascii="Arial" w:hAnsi="Arial" w:cs="Arial"/>
          <w:sz w:val="40"/>
          <w:szCs w:val="40"/>
        </w:rPr>
        <w:lastRenderedPageBreak/>
        <w:t>DL 193/2016</w:t>
      </w:r>
    </w:p>
    <w:p w:rsidR="00191742" w:rsidRPr="00CB444F" w:rsidRDefault="00B60F13" w:rsidP="00B60F13">
      <w:pPr>
        <w:spacing w:line="360" w:lineRule="auto"/>
        <w:jc w:val="center"/>
        <w:rPr>
          <w:rFonts w:ascii="Arial" w:hAnsi="Arial" w:cs="Arial"/>
          <w:sz w:val="40"/>
          <w:szCs w:val="40"/>
        </w:rPr>
      </w:pPr>
      <w:r w:rsidRPr="00CB444F">
        <w:rPr>
          <w:rFonts w:ascii="Arial" w:hAnsi="Arial" w:cs="Arial"/>
          <w:sz w:val="40"/>
          <w:szCs w:val="40"/>
        </w:rPr>
        <w:t>Premessa</w:t>
      </w:r>
    </w:p>
    <w:p w:rsidR="00191742" w:rsidRPr="00CB444F" w:rsidRDefault="00B60F13" w:rsidP="00B60F13">
      <w:pPr>
        <w:spacing w:line="360" w:lineRule="auto"/>
        <w:jc w:val="both"/>
        <w:rPr>
          <w:rFonts w:ascii="Arial" w:hAnsi="Arial" w:cs="Arial"/>
          <w:sz w:val="20"/>
          <w:szCs w:val="20"/>
        </w:rPr>
      </w:pPr>
      <w:r w:rsidRPr="00CB444F">
        <w:rPr>
          <w:rFonts w:ascii="Arial" w:hAnsi="Arial" w:cs="Arial"/>
          <w:sz w:val="20"/>
          <w:szCs w:val="20"/>
        </w:rPr>
        <w:t>In data 24 ottobre 2016, è stato pubblicato in Gazzetta Ufficiale, Serie Generale n. 249 il DL 193/2016 del 22 ottobre 2016, il quale costituisce il c.d. Decreto Collegato alla Legge di Bilancio per l’</w:t>
      </w:r>
      <w:r w:rsidR="000E3974" w:rsidRPr="00CB444F">
        <w:rPr>
          <w:rFonts w:ascii="Arial" w:hAnsi="Arial" w:cs="Arial"/>
          <w:sz w:val="20"/>
          <w:szCs w:val="20"/>
        </w:rPr>
        <w:t>anno 2017. In esso sono presenti moltissime novità che dispiegheranno i loro effetti a partire dall’anno d’imposta 2017.</w:t>
      </w:r>
    </w:p>
    <w:p w:rsidR="000E3974" w:rsidRPr="00CB444F" w:rsidRDefault="000E3974" w:rsidP="00B60F13">
      <w:pPr>
        <w:spacing w:line="360" w:lineRule="auto"/>
        <w:jc w:val="both"/>
        <w:rPr>
          <w:rFonts w:ascii="Arial" w:hAnsi="Arial" w:cs="Arial"/>
          <w:sz w:val="20"/>
          <w:szCs w:val="20"/>
        </w:rPr>
      </w:pPr>
      <w:r w:rsidRPr="00CB444F">
        <w:rPr>
          <w:rFonts w:ascii="Arial" w:hAnsi="Arial" w:cs="Arial"/>
          <w:sz w:val="20"/>
          <w:szCs w:val="20"/>
        </w:rPr>
        <w:t>Vediamo di seguito nel dettaglio il contenuto di questa disposizione di Legge fortemente innovativa.</w:t>
      </w:r>
    </w:p>
    <w:p w:rsidR="000E3974" w:rsidRPr="00CB444F" w:rsidRDefault="000E3974" w:rsidP="00B60F13">
      <w:pPr>
        <w:spacing w:line="36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0E3974" w:rsidRPr="00CB444F" w:rsidTr="000E3974">
        <w:tc>
          <w:tcPr>
            <w:tcW w:w="9628" w:type="dxa"/>
          </w:tcPr>
          <w:p w:rsidR="000E3974" w:rsidRPr="00CB444F" w:rsidRDefault="000E3974" w:rsidP="00B60F13">
            <w:pPr>
              <w:spacing w:line="360" w:lineRule="auto"/>
              <w:jc w:val="both"/>
              <w:rPr>
                <w:rFonts w:ascii="Arial" w:hAnsi="Arial" w:cs="Arial"/>
                <w:sz w:val="20"/>
                <w:szCs w:val="20"/>
              </w:rPr>
            </w:pPr>
            <w:r w:rsidRPr="00CB444F">
              <w:rPr>
                <w:rFonts w:ascii="Arial" w:hAnsi="Arial" w:cs="Arial"/>
                <w:sz w:val="20"/>
                <w:szCs w:val="20"/>
              </w:rPr>
              <w:t>IMPORTANTE</w:t>
            </w:r>
          </w:p>
          <w:p w:rsidR="000E3974" w:rsidRPr="00CB444F" w:rsidRDefault="000E3974" w:rsidP="000E3974">
            <w:pPr>
              <w:spacing w:line="360" w:lineRule="auto"/>
              <w:jc w:val="both"/>
              <w:rPr>
                <w:rFonts w:ascii="Arial" w:hAnsi="Arial" w:cs="Arial"/>
                <w:sz w:val="20"/>
                <w:szCs w:val="20"/>
              </w:rPr>
            </w:pPr>
            <w:r w:rsidRPr="00CB444F">
              <w:rPr>
                <w:rFonts w:ascii="Arial" w:hAnsi="Arial" w:cs="Arial"/>
                <w:sz w:val="20"/>
                <w:szCs w:val="20"/>
              </w:rPr>
              <w:t>Si segnala che al momento della stesura del presente documento scientifico, sono al vaglio della Commissione Bilancio e Finanze della Camera le discussioni circa gli eventuali emendamenti da far valere in fase di conversione in legge del DL 193/2016 medesimo, sarà quindi cura della Scrivente Fondazione, intervenire sul documento al fine di aggiornarne i contenuti.</w:t>
            </w:r>
          </w:p>
        </w:tc>
      </w:tr>
    </w:tbl>
    <w:p w:rsidR="000E3974" w:rsidRPr="00CB444F" w:rsidRDefault="000E3974" w:rsidP="00B60F13">
      <w:pPr>
        <w:spacing w:line="360" w:lineRule="auto"/>
        <w:jc w:val="both"/>
        <w:rPr>
          <w:rFonts w:ascii="Arial" w:hAnsi="Arial" w:cs="Arial"/>
          <w:sz w:val="20"/>
          <w:szCs w:val="20"/>
        </w:rPr>
      </w:pPr>
    </w:p>
    <w:p w:rsidR="000E3974" w:rsidRPr="00CB444F" w:rsidRDefault="000E3974" w:rsidP="000E3974">
      <w:pPr>
        <w:spacing w:after="0" w:line="360" w:lineRule="auto"/>
        <w:contextualSpacing/>
        <w:jc w:val="both"/>
        <w:rPr>
          <w:rFonts w:ascii="Arial" w:hAnsi="Arial" w:cs="Arial"/>
          <w:sz w:val="20"/>
          <w:szCs w:val="20"/>
        </w:rPr>
      </w:pPr>
      <w:r w:rsidRPr="00CB444F">
        <w:rPr>
          <w:rFonts w:ascii="Arial" w:hAnsi="Arial" w:cs="Arial"/>
          <w:sz w:val="20"/>
          <w:szCs w:val="20"/>
        </w:rPr>
        <w:t>Nella tabella che segue il dettaglio degli argomenti trattati.</w:t>
      </w:r>
    </w:p>
    <w:tbl>
      <w:tblPr>
        <w:tblStyle w:val="Grigliatabella"/>
        <w:tblW w:w="0" w:type="auto"/>
        <w:tblLook w:val="04A0" w:firstRow="1" w:lastRow="0" w:firstColumn="1" w:lastColumn="0" w:noHBand="0" w:noVBand="1"/>
      </w:tblPr>
      <w:tblGrid>
        <w:gridCol w:w="9628"/>
      </w:tblGrid>
      <w:tr w:rsidR="000E3974" w:rsidTr="000E3974">
        <w:tc>
          <w:tcPr>
            <w:tcW w:w="9628" w:type="dxa"/>
          </w:tcPr>
          <w:p w:rsidR="000E3974" w:rsidRPr="00CB444F" w:rsidRDefault="000E3974" w:rsidP="000E3974">
            <w:pPr>
              <w:pStyle w:val="Paragrafoelenco"/>
              <w:numPr>
                <w:ilvl w:val="0"/>
                <w:numId w:val="12"/>
              </w:numPr>
              <w:spacing w:line="360" w:lineRule="auto"/>
              <w:jc w:val="both"/>
              <w:rPr>
                <w:rFonts w:ascii="Arial" w:hAnsi="Arial" w:cs="Arial"/>
                <w:sz w:val="20"/>
                <w:szCs w:val="20"/>
              </w:rPr>
            </w:pPr>
            <w:r w:rsidRPr="00CB444F">
              <w:rPr>
                <w:rFonts w:ascii="Arial" w:hAnsi="Arial" w:cs="Arial"/>
                <w:sz w:val="20"/>
                <w:szCs w:val="20"/>
              </w:rPr>
              <w:t xml:space="preserve">Novità in materia di Riscossione, “Rottamazione” delle cartelle mediante definizione agevolata, </w:t>
            </w:r>
          </w:p>
          <w:p w:rsidR="000E3974" w:rsidRPr="00CB444F" w:rsidRDefault="000E3974" w:rsidP="000E3974">
            <w:pPr>
              <w:pStyle w:val="Paragrafoelenco"/>
              <w:numPr>
                <w:ilvl w:val="0"/>
                <w:numId w:val="12"/>
              </w:numPr>
              <w:spacing w:line="360" w:lineRule="auto"/>
              <w:jc w:val="both"/>
              <w:rPr>
                <w:rFonts w:ascii="Arial" w:hAnsi="Arial" w:cs="Arial"/>
                <w:sz w:val="20"/>
                <w:szCs w:val="20"/>
              </w:rPr>
            </w:pPr>
            <w:r w:rsidRPr="00CB444F">
              <w:rPr>
                <w:rFonts w:ascii="Arial" w:hAnsi="Arial" w:cs="Arial"/>
                <w:sz w:val="20"/>
                <w:szCs w:val="20"/>
              </w:rPr>
              <w:t>Novità in materia di adempimenti da parte dei contribuenti</w:t>
            </w:r>
          </w:p>
          <w:p w:rsidR="000E3974" w:rsidRPr="00CB444F" w:rsidRDefault="000E3974" w:rsidP="000E3974">
            <w:pPr>
              <w:pStyle w:val="Paragrafoelenco"/>
              <w:numPr>
                <w:ilvl w:val="0"/>
                <w:numId w:val="12"/>
              </w:numPr>
              <w:spacing w:line="360" w:lineRule="auto"/>
              <w:jc w:val="both"/>
              <w:rPr>
                <w:rFonts w:ascii="Arial" w:hAnsi="Arial" w:cs="Arial"/>
                <w:sz w:val="20"/>
                <w:szCs w:val="20"/>
              </w:rPr>
            </w:pPr>
            <w:r w:rsidRPr="00CB444F">
              <w:rPr>
                <w:rFonts w:ascii="Arial" w:hAnsi="Arial" w:cs="Arial"/>
                <w:sz w:val="20"/>
                <w:szCs w:val="20"/>
              </w:rPr>
              <w:t>Allineamento dei termini di presentazione della dichiarazione integrativa</w:t>
            </w:r>
          </w:p>
          <w:p w:rsidR="000E3974" w:rsidRPr="00CB444F" w:rsidRDefault="000E3974" w:rsidP="000E3974">
            <w:pPr>
              <w:pStyle w:val="Paragrafoelenco"/>
              <w:numPr>
                <w:ilvl w:val="0"/>
                <w:numId w:val="12"/>
              </w:numPr>
              <w:spacing w:line="360" w:lineRule="auto"/>
              <w:jc w:val="both"/>
              <w:rPr>
                <w:rFonts w:ascii="Arial" w:hAnsi="Arial" w:cs="Arial"/>
                <w:sz w:val="20"/>
                <w:szCs w:val="20"/>
              </w:rPr>
            </w:pPr>
            <w:r w:rsidRPr="00CB444F">
              <w:rPr>
                <w:rFonts w:ascii="Arial" w:hAnsi="Arial" w:cs="Arial"/>
                <w:sz w:val="20"/>
                <w:szCs w:val="20"/>
              </w:rPr>
              <w:t xml:space="preserve">Riapertura dei termini della </w:t>
            </w:r>
            <w:proofErr w:type="spellStart"/>
            <w:r w:rsidRPr="00CB444F">
              <w:rPr>
                <w:rFonts w:ascii="Arial" w:hAnsi="Arial" w:cs="Arial"/>
                <w:sz w:val="20"/>
                <w:szCs w:val="20"/>
              </w:rPr>
              <w:t>Voluntary</w:t>
            </w:r>
            <w:proofErr w:type="spellEnd"/>
            <w:r w:rsidRPr="00CB444F">
              <w:rPr>
                <w:rFonts w:ascii="Arial" w:hAnsi="Arial" w:cs="Arial"/>
                <w:sz w:val="20"/>
                <w:szCs w:val="20"/>
              </w:rPr>
              <w:t xml:space="preserve"> </w:t>
            </w:r>
            <w:proofErr w:type="spellStart"/>
            <w:r w:rsidRPr="00CB444F">
              <w:rPr>
                <w:rFonts w:ascii="Arial" w:hAnsi="Arial" w:cs="Arial"/>
                <w:sz w:val="20"/>
                <w:szCs w:val="20"/>
              </w:rPr>
              <w:t>Desclosure</w:t>
            </w:r>
            <w:proofErr w:type="spellEnd"/>
          </w:p>
        </w:tc>
      </w:tr>
    </w:tbl>
    <w:p w:rsidR="000E3974" w:rsidRPr="000E3974" w:rsidRDefault="000E3974" w:rsidP="000E3974">
      <w:pPr>
        <w:spacing w:after="0" w:line="360" w:lineRule="auto"/>
        <w:contextualSpacing/>
        <w:jc w:val="both"/>
        <w:rPr>
          <w:rFonts w:ascii="Arial" w:hAnsi="Arial" w:cs="Arial"/>
          <w:sz w:val="20"/>
          <w:szCs w:val="20"/>
        </w:rPr>
      </w:pPr>
    </w:p>
    <w:p w:rsidR="001F0E98" w:rsidRDefault="001F0E98" w:rsidP="001F0E98">
      <w:pPr>
        <w:spacing w:line="360" w:lineRule="auto"/>
        <w:jc w:val="center"/>
        <w:rPr>
          <w:rFonts w:ascii="Arial" w:hAnsi="Arial" w:cs="Arial"/>
          <w:sz w:val="40"/>
          <w:szCs w:val="40"/>
        </w:rPr>
      </w:pPr>
    </w:p>
    <w:p w:rsidR="001F0E98" w:rsidRDefault="001F0E98" w:rsidP="001F0E98">
      <w:pPr>
        <w:spacing w:line="360" w:lineRule="auto"/>
        <w:jc w:val="center"/>
        <w:rPr>
          <w:rFonts w:ascii="Arial" w:hAnsi="Arial" w:cs="Arial"/>
          <w:sz w:val="40"/>
          <w:szCs w:val="40"/>
        </w:rPr>
      </w:pPr>
    </w:p>
    <w:p w:rsidR="001F0E98" w:rsidRDefault="001F0E98" w:rsidP="001F0E98">
      <w:pPr>
        <w:spacing w:line="360" w:lineRule="auto"/>
        <w:jc w:val="center"/>
        <w:rPr>
          <w:rFonts w:ascii="Arial" w:hAnsi="Arial" w:cs="Arial"/>
          <w:sz w:val="40"/>
          <w:szCs w:val="40"/>
        </w:rPr>
      </w:pPr>
    </w:p>
    <w:p w:rsidR="001F0E98" w:rsidRDefault="001F0E98" w:rsidP="001F0E98">
      <w:pPr>
        <w:spacing w:line="360" w:lineRule="auto"/>
        <w:jc w:val="center"/>
        <w:rPr>
          <w:rFonts w:ascii="Arial" w:hAnsi="Arial" w:cs="Arial"/>
          <w:sz w:val="40"/>
          <w:szCs w:val="40"/>
        </w:rPr>
      </w:pPr>
    </w:p>
    <w:p w:rsidR="001F0E98" w:rsidRDefault="001F0E98" w:rsidP="001F0E98">
      <w:pPr>
        <w:spacing w:line="360" w:lineRule="auto"/>
        <w:jc w:val="center"/>
        <w:rPr>
          <w:rFonts w:ascii="Arial" w:hAnsi="Arial" w:cs="Arial"/>
          <w:sz w:val="40"/>
          <w:szCs w:val="40"/>
        </w:rPr>
      </w:pPr>
    </w:p>
    <w:p w:rsidR="001F0E98" w:rsidRDefault="001F0E98" w:rsidP="001F0E98">
      <w:pPr>
        <w:spacing w:line="360" w:lineRule="auto"/>
        <w:jc w:val="center"/>
        <w:rPr>
          <w:rFonts w:ascii="Arial" w:hAnsi="Arial" w:cs="Arial"/>
          <w:sz w:val="40"/>
          <w:szCs w:val="40"/>
        </w:rPr>
      </w:pPr>
    </w:p>
    <w:p w:rsidR="001F0E98" w:rsidRDefault="00E92FA1" w:rsidP="001F0E98">
      <w:pPr>
        <w:spacing w:line="360" w:lineRule="auto"/>
        <w:jc w:val="center"/>
        <w:rPr>
          <w:rFonts w:ascii="Arial" w:hAnsi="Arial" w:cs="Arial"/>
          <w:sz w:val="40"/>
          <w:szCs w:val="40"/>
        </w:rPr>
      </w:pPr>
      <w:r w:rsidRPr="001F0E98">
        <w:rPr>
          <w:rFonts w:ascii="Arial" w:hAnsi="Arial" w:cs="Arial"/>
          <w:sz w:val="40"/>
          <w:szCs w:val="40"/>
        </w:rPr>
        <w:lastRenderedPageBreak/>
        <w:t>Novità in materia di Riscossione, “Rottamazione delle cartelle” mediante definizione agevolata</w:t>
      </w:r>
    </w:p>
    <w:p w:rsidR="00FA282D" w:rsidRDefault="00FA282D" w:rsidP="001F0E98">
      <w:pPr>
        <w:spacing w:line="360" w:lineRule="auto"/>
        <w:rPr>
          <w:rFonts w:ascii="Arial" w:hAnsi="Arial" w:cs="Arial"/>
          <w:sz w:val="20"/>
          <w:szCs w:val="20"/>
        </w:rPr>
      </w:pPr>
    </w:p>
    <w:p w:rsidR="00FA282D" w:rsidRDefault="00FA282D" w:rsidP="001F0E98">
      <w:pPr>
        <w:spacing w:line="360" w:lineRule="auto"/>
        <w:rPr>
          <w:rFonts w:ascii="Arial" w:hAnsi="Arial" w:cs="Arial"/>
          <w:sz w:val="20"/>
          <w:szCs w:val="20"/>
        </w:rPr>
      </w:pPr>
      <w:r w:rsidRPr="00FA282D">
        <w:rPr>
          <w:rFonts w:ascii="Arial" w:hAnsi="Arial" w:cs="Arial"/>
          <w:sz w:val="20"/>
          <w:szCs w:val="20"/>
        </w:rPr>
        <w:t>Con l’approvazione del D.L. 22 ottobre n° 193/2016 pubblicato nella Gazzetta Ufficiale del 24 ottobre diventa definitiva la possibilità di definire in via agevolata i carichi iscritti in ruolo, affidati agli agenti della riscossione negli anni dal 2000 al 2015</w:t>
      </w:r>
      <w:r>
        <w:rPr>
          <w:rFonts w:ascii="Arial" w:hAnsi="Arial" w:cs="Arial"/>
          <w:sz w:val="20"/>
          <w:szCs w:val="20"/>
        </w:rPr>
        <w:t xml:space="preserve">. </w:t>
      </w:r>
    </w:p>
    <w:p w:rsidR="00FA282D" w:rsidRDefault="00FA282D" w:rsidP="00CB444F">
      <w:pPr>
        <w:spacing w:line="360" w:lineRule="auto"/>
        <w:jc w:val="both"/>
        <w:rPr>
          <w:rFonts w:ascii="Arial" w:hAnsi="Arial" w:cs="Arial"/>
          <w:sz w:val="20"/>
          <w:szCs w:val="20"/>
        </w:rPr>
      </w:pPr>
      <w:r>
        <w:rPr>
          <w:rFonts w:ascii="Arial" w:hAnsi="Arial" w:cs="Arial"/>
          <w:sz w:val="20"/>
          <w:szCs w:val="20"/>
        </w:rPr>
        <w:t xml:space="preserve">In data 4 Novembre l’Agente della riscossione </w:t>
      </w:r>
      <w:proofErr w:type="spellStart"/>
      <w:r w:rsidRPr="00FA282D">
        <w:rPr>
          <w:rFonts w:ascii="Arial" w:hAnsi="Arial" w:cs="Arial"/>
          <w:sz w:val="20"/>
          <w:szCs w:val="20"/>
        </w:rPr>
        <w:t>Equitalia</w:t>
      </w:r>
      <w:proofErr w:type="spellEnd"/>
      <w:r w:rsidRPr="00FA282D">
        <w:rPr>
          <w:rFonts w:ascii="Arial" w:hAnsi="Arial" w:cs="Arial"/>
          <w:sz w:val="20"/>
          <w:szCs w:val="20"/>
        </w:rPr>
        <w:t xml:space="preserve">, </w:t>
      </w:r>
      <w:r>
        <w:rPr>
          <w:rFonts w:ascii="Arial" w:hAnsi="Arial" w:cs="Arial"/>
          <w:sz w:val="20"/>
          <w:szCs w:val="20"/>
        </w:rPr>
        <w:t>ha dato piena operatività al</w:t>
      </w:r>
      <w:r w:rsidRPr="00FA282D">
        <w:rPr>
          <w:rFonts w:ascii="Arial" w:hAnsi="Arial" w:cs="Arial"/>
          <w:sz w:val="20"/>
          <w:szCs w:val="20"/>
        </w:rPr>
        <w:t>la definizione agevolata</w:t>
      </w:r>
      <w:r>
        <w:rPr>
          <w:rFonts w:ascii="Arial" w:hAnsi="Arial" w:cs="Arial"/>
          <w:sz w:val="20"/>
          <w:szCs w:val="20"/>
        </w:rPr>
        <w:t xml:space="preserve"> con la pubblicazione sul proprio sito dell’apposito modulo di richiesta</w:t>
      </w:r>
      <w:r w:rsidRPr="00FA282D">
        <w:rPr>
          <w:rFonts w:ascii="Arial" w:hAnsi="Arial" w:cs="Arial"/>
          <w:sz w:val="20"/>
          <w:szCs w:val="20"/>
        </w:rPr>
        <w:t>. Partendo dalle disposizioni normative contenute nel decreto andremo ad affrontare passo per passo i passaggi principali collegati alla presentazione dell’istanza di definizione agevolata fornendo le linee guida da seguire per una corretta valutazione di convenienza della sanatoria</w:t>
      </w:r>
      <w:r>
        <w:rPr>
          <w:rFonts w:ascii="Arial" w:hAnsi="Arial" w:cs="Arial"/>
          <w:sz w:val="20"/>
          <w:szCs w:val="20"/>
        </w:rPr>
        <w:t>.</w:t>
      </w:r>
    </w:p>
    <w:p w:rsidR="00BF3BC8" w:rsidRPr="00BF3BC8" w:rsidRDefault="00BF3BC8" w:rsidP="00CB444F">
      <w:pPr>
        <w:spacing w:line="360" w:lineRule="auto"/>
        <w:jc w:val="both"/>
        <w:rPr>
          <w:rFonts w:ascii="Arial" w:hAnsi="Arial" w:cs="Arial"/>
          <w:sz w:val="20"/>
          <w:szCs w:val="20"/>
        </w:rPr>
      </w:pPr>
      <w:r>
        <w:rPr>
          <w:rFonts w:ascii="Arial" w:hAnsi="Arial" w:cs="Arial"/>
          <w:sz w:val="20"/>
          <w:szCs w:val="20"/>
        </w:rPr>
        <w:t xml:space="preserve">Considerando </w:t>
      </w:r>
      <w:r w:rsidRPr="00BF3BC8">
        <w:rPr>
          <w:rFonts w:ascii="Arial" w:hAnsi="Arial" w:cs="Arial"/>
          <w:sz w:val="20"/>
          <w:szCs w:val="20"/>
        </w:rPr>
        <w:t xml:space="preserve">che le disposizioni normative fanno esplicito riferimento ai carichi inclusi in ruoli che per definizione sono ascrivibili solo ad </w:t>
      </w:r>
      <w:proofErr w:type="spellStart"/>
      <w:r w:rsidRPr="00BF3BC8">
        <w:rPr>
          <w:rFonts w:ascii="Arial" w:hAnsi="Arial" w:cs="Arial"/>
          <w:sz w:val="20"/>
          <w:szCs w:val="20"/>
        </w:rPr>
        <w:t>Equitalia</w:t>
      </w:r>
      <w:proofErr w:type="spellEnd"/>
      <w:r w:rsidRPr="00BF3BC8">
        <w:rPr>
          <w:rFonts w:ascii="Arial" w:hAnsi="Arial" w:cs="Arial"/>
          <w:sz w:val="20"/>
          <w:szCs w:val="20"/>
        </w:rPr>
        <w:t xml:space="preserve"> e non agli altri agenti di riscossione per le quali si configurano invece le ingiunzioni fiscali gli effetti della sanatoria potrebbero essere limitate dalle non corrette previsioni normative che escluderebbero quindi i comuni che si sono occupati direttamente o comunque tramite società in </w:t>
      </w:r>
      <w:proofErr w:type="spellStart"/>
      <w:r w:rsidRPr="00BF3BC8">
        <w:rPr>
          <w:rFonts w:ascii="Arial" w:hAnsi="Arial" w:cs="Arial"/>
          <w:sz w:val="20"/>
          <w:szCs w:val="20"/>
        </w:rPr>
        <w:t>house</w:t>
      </w:r>
      <w:proofErr w:type="spellEnd"/>
      <w:r w:rsidRPr="00BF3BC8">
        <w:rPr>
          <w:rFonts w:ascii="Arial" w:hAnsi="Arial" w:cs="Arial"/>
          <w:sz w:val="20"/>
          <w:szCs w:val="20"/>
        </w:rPr>
        <w:t xml:space="preserve"> della riscossione, si attendono su questo punto successivi chiarimenti.</w:t>
      </w:r>
    </w:p>
    <w:p w:rsidR="00BF3BC8" w:rsidRPr="00BF3BC8" w:rsidRDefault="00BF3BC8" w:rsidP="00CB444F">
      <w:pPr>
        <w:spacing w:line="360" w:lineRule="auto"/>
        <w:jc w:val="both"/>
        <w:rPr>
          <w:rFonts w:ascii="Arial" w:hAnsi="Arial" w:cs="Arial"/>
          <w:sz w:val="20"/>
          <w:szCs w:val="20"/>
        </w:rPr>
      </w:pPr>
      <w:r w:rsidRPr="00BF3BC8">
        <w:rPr>
          <w:rFonts w:ascii="Arial" w:hAnsi="Arial" w:cs="Arial"/>
          <w:sz w:val="20"/>
          <w:szCs w:val="20"/>
        </w:rPr>
        <w:t xml:space="preserve">Partendo dalle disposizioni normative andiamo quindi ad analizzare i seguenti punti di </w:t>
      </w:r>
      <w:r w:rsidR="00CB444F" w:rsidRPr="00BF3BC8">
        <w:rPr>
          <w:rFonts w:ascii="Arial" w:hAnsi="Arial" w:cs="Arial"/>
          <w:sz w:val="20"/>
          <w:szCs w:val="20"/>
        </w:rPr>
        <w:t>trattazione:</w:t>
      </w:r>
    </w:p>
    <w:p w:rsidR="00BF3BC8" w:rsidRDefault="00927DF7" w:rsidP="00BF3BC8">
      <w:pPr>
        <w:numPr>
          <w:ilvl w:val="0"/>
          <w:numId w:val="21"/>
        </w:numPr>
        <w:spacing w:line="360" w:lineRule="auto"/>
        <w:rPr>
          <w:rFonts w:ascii="Arial" w:hAnsi="Arial" w:cs="Arial"/>
          <w:sz w:val="20"/>
          <w:szCs w:val="20"/>
        </w:rPr>
      </w:pPr>
      <w:r>
        <w:rPr>
          <w:rFonts w:ascii="Arial" w:hAnsi="Arial" w:cs="Arial"/>
          <w:sz w:val="20"/>
          <w:szCs w:val="20"/>
        </w:rPr>
        <w:t>Ambito oggettivo</w:t>
      </w:r>
    </w:p>
    <w:p w:rsidR="00481D84" w:rsidRDefault="00481D84" w:rsidP="00BF3BC8">
      <w:pPr>
        <w:numPr>
          <w:ilvl w:val="0"/>
          <w:numId w:val="21"/>
        </w:numPr>
        <w:spacing w:line="360" w:lineRule="auto"/>
        <w:rPr>
          <w:rFonts w:ascii="Arial" w:hAnsi="Arial" w:cs="Arial"/>
          <w:sz w:val="20"/>
          <w:szCs w:val="20"/>
        </w:rPr>
      </w:pPr>
      <w:r>
        <w:rPr>
          <w:rFonts w:ascii="Arial" w:hAnsi="Arial" w:cs="Arial"/>
          <w:sz w:val="20"/>
          <w:szCs w:val="20"/>
        </w:rPr>
        <w:t>Operatività dell’agevolazione;</w:t>
      </w:r>
    </w:p>
    <w:p w:rsidR="00481D84" w:rsidRPr="00BF3BC8" w:rsidRDefault="00481D84" w:rsidP="00BF3BC8">
      <w:pPr>
        <w:numPr>
          <w:ilvl w:val="0"/>
          <w:numId w:val="21"/>
        </w:numPr>
        <w:spacing w:line="360" w:lineRule="auto"/>
        <w:rPr>
          <w:rFonts w:ascii="Arial" w:hAnsi="Arial" w:cs="Arial"/>
          <w:sz w:val="20"/>
          <w:szCs w:val="20"/>
        </w:rPr>
      </w:pPr>
      <w:r>
        <w:rPr>
          <w:rFonts w:ascii="Arial" w:hAnsi="Arial" w:cs="Arial"/>
          <w:sz w:val="20"/>
          <w:szCs w:val="20"/>
        </w:rPr>
        <w:t>Somme non oggetto di definizione agevolata;</w:t>
      </w:r>
    </w:p>
    <w:p w:rsidR="00BF3BC8" w:rsidRPr="00BF3BC8" w:rsidRDefault="00BF3BC8" w:rsidP="00BF3BC8">
      <w:pPr>
        <w:numPr>
          <w:ilvl w:val="0"/>
          <w:numId w:val="21"/>
        </w:numPr>
        <w:spacing w:line="360" w:lineRule="auto"/>
        <w:rPr>
          <w:rFonts w:ascii="Arial" w:hAnsi="Arial" w:cs="Arial"/>
          <w:sz w:val="20"/>
          <w:szCs w:val="20"/>
        </w:rPr>
      </w:pPr>
      <w:r w:rsidRPr="00BF3BC8">
        <w:rPr>
          <w:rFonts w:ascii="Arial" w:hAnsi="Arial" w:cs="Arial"/>
          <w:sz w:val="20"/>
          <w:szCs w:val="20"/>
        </w:rPr>
        <w:t xml:space="preserve">Modalità di presentazione della richiesta di definizione </w:t>
      </w:r>
      <w:r w:rsidR="00CB444F" w:rsidRPr="00BF3BC8">
        <w:rPr>
          <w:rFonts w:ascii="Arial" w:hAnsi="Arial" w:cs="Arial"/>
          <w:sz w:val="20"/>
          <w:szCs w:val="20"/>
        </w:rPr>
        <w:t>agevolata;</w:t>
      </w:r>
    </w:p>
    <w:p w:rsidR="00BF3BC8" w:rsidRPr="00BF3BC8" w:rsidRDefault="00BF3BC8" w:rsidP="00BF3BC8">
      <w:pPr>
        <w:numPr>
          <w:ilvl w:val="0"/>
          <w:numId w:val="21"/>
        </w:numPr>
        <w:spacing w:line="360" w:lineRule="auto"/>
        <w:rPr>
          <w:rFonts w:ascii="Arial" w:hAnsi="Arial" w:cs="Arial"/>
          <w:sz w:val="20"/>
          <w:szCs w:val="20"/>
        </w:rPr>
      </w:pPr>
      <w:r w:rsidRPr="00BF3BC8">
        <w:rPr>
          <w:rFonts w:ascii="Arial" w:hAnsi="Arial" w:cs="Arial"/>
          <w:sz w:val="20"/>
          <w:szCs w:val="20"/>
        </w:rPr>
        <w:t>La presenza di dilazioni in corso;</w:t>
      </w:r>
    </w:p>
    <w:p w:rsidR="00BF3BC8" w:rsidRDefault="00BF3BC8" w:rsidP="00BF3BC8">
      <w:pPr>
        <w:numPr>
          <w:ilvl w:val="0"/>
          <w:numId w:val="21"/>
        </w:numPr>
        <w:spacing w:line="360" w:lineRule="auto"/>
        <w:rPr>
          <w:rFonts w:ascii="Arial" w:hAnsi="Arial" w:cs="Arial"/>
          <w:sz w:val="20"/>
          <w:szCs w:val="20"/>
        </w:rPr>
      </w:pPr>
      <w:r>
        <w:rPr>
          <w:rFonts w:ascii="Arial" w:hAnsi="Arial" w:cs="Arial"/>
          <w:sz w:val="20"/>
          <w:szCs w:val="20"/>
        </w:rPr>
        <w:t>Esempi pratici.</w:t>
      </w:r>
    </w:p>
    <w:p w:rsidR="00CB444F" w:rsidRDefault="00CB444F" w:rsidP="00CB444F">
      <w:pPr>
        <w:spacing w:line="360" w:lineRule="auto"/>
        <w:rPr>
          <w:rFonts w:ascii="Arial" w:hAnsi="Arial" w:cs="Arial"/>
          <w:sz w:val="20"/>
          <w:szCs w:val="20"/>
        </w:rPr>
      </w:pPr>
    </w:p>
    <w:p w:rsidR="00CB444F" w:rsidRDefault="00CB444F" w:rsidP="00CB444F">
      <w:pPr>
        <w:spacing w:line="360" w:lineRule="auto"/>
        <w:rPr>
          <w:rFonts w:ascii="Arial" w:hAnsi="Arial" w:cs="Arial"/>
          <w:sz w:val="20"/>
          <w:szCs w:val="20"/>
        </w:rPr>
      </w:pPr>
    </w:p>
    <w:p w:rsidR="00CB444F" w:rsidRDefault="00CB444F" w:rsidP="00CB444F">
      <w:pPr>
        <w:spacing w:line="360" w:lineRule="auto"/>
        <w:rPr>
          <w:rFonts w:ascii="Arial" w:hAnsi="Arial" w:cs="Arial"/>
          <w:sz w:val="20"/>
          <w:szCs w:val="20"/>
        </w:rPr>
      </w:pPr>
    </w:p>
    <w:p w:rsidR="00CB444F" w:rsidRDefault="00CB444F" w:rsidP="00CB444F">
      <w:pPr>
        <w:spacing w:line="360" w:lineRule="auto"/>
        <w:rPr>
          <w:rFonts w:ascii="Arial" w:hAnsi="Arial" w:cs="Arial"/>
          <w:sz w:val="20"/>
          <w:szCs w:val="20"/>
        </w:rPr>
      </w:pPr>
    </w:p>
    <w:p w:rsidR="00CB444F" w:rsidRDefault="00CB444F" w:rsidP="00CB444F">
      <w:pPr>
        <w:spacing w:line="360" w:lineRule="auto"/>
        <w:rPr>
          <w:rFonts w:ascii="Arial" w:hAnsi="Arial" w:cs="Arial"/>
          <w:sz w:val="20"/>
          <w:szCs w:val="20"/>
        </w:rPr>
      </w:pPr>
    </w:p>
    <w:p w:rsidR="00CB444F" w:rsidRPr="00BF3BC8" w:rsidRDefault="00CB444F" w:rsidP="00CB444F">
      <w:pPr>
        <w:spacing w:line="360" w:lineRule="auto"/>
        <w:rPr>
          <w:rFonts w:ascii="Arial" w:hAnsi="Arial" w:cs="Arial"/>
          <w:sz w:val="20"/>
          <w:szCs w:val="20"/>
        </w:rPr>
      </w:pPr>
    </w:p>
    <w:tbl>
      <w:tblPr>
        <w:tblStyle w:val="Grigliatabella"/>
        <w:tblW w:w="0" w:type="auto"/>
        <w:tblLook w:val="04A0" w:firstRow="1" w:lastRow="0" w:firstColumn="1" w:lastColumn="0" w:noHBand="0" w:noVBand="1"/>
      </w:tblPr>
      <w:tblGrid>
        <w:gridCol w:w="1648"/>
        <w:gridCol w:w="7980"/>
      </w:tblGrid>
      <w:tr w:rsidR="00BF3BC8" w:rsidTr="00CB444F">
        <w:tc>
          <w:tcPr>
            <w:tcW w:w="2547" w:type="dxa"/>
            <w:vAlign w:val="center"/>
          </w:tcPr>
          <w:p w:rsidR="00BF3BC8" w:rsidRPr="00BF3BC8" w:rsidRDefault="00927DF7" w:rsidP="00CB444F">
            <w:pPr>
              <w:spacing w:line="360" w:lineRule="auto"/>
              <w:jc w:val="center"/>
              <w:rPr>
                <w:rFonts w:ascii="Arial" w:hAnsi="Arial" w:cs="Arial"/>
                <w:b/>
                <w:sz w:val="20"/>
                <w:szCs w:val="20"/>
              </w:rPr>
            </w:pPr>
            <w:r>
              <w:rPr>
                <w:rFonts w:ascii="Arial" w:hAnsi="Arial" w:cs="Arial"/>
                <w:b/>
                <w:sz w:val="20"/>
                <w:szCs w:val="20"/>
              </w:rPr>
              <w:lastRenderedPageBreak/>
              <w:t>Ambito oggettivo</w:t>
            </w:r>
          </w:p>
        </w:tc>
        <w:tc>
          <w:tcPr>
            <w:tcW w:w="7081" w:type="dxa"/>
          </w:tcPr>
          <w:p w:rsidR="00BF3BC8" w:rsidRPr="002419A8" w:rsidRDefault="00927DF7" w:rsidP="00CB444F">
            <w:pPr>
              <w:spacing w:line="360" w:lineRule="auto"/>
              <w:jc w:val="both"/>
              <w:rPr>
                <w:rFonts w:ascii="Arial" w:hAnsi="Arial" w:cs="Arial"/>
                <w:sz w:val="20"/>
                <w:szCs w:val="20"/>
              </w:rPr>
            </w:pPr>
            <w:r w:rsidRPr="002419A8">
              <w:rPr>
                <w:rFonts w:ascii="Arial" w:hAnsi="Arial" w:cs="Arial"/>
                <w:sz w:val="20"/>
                <w:szCs w:val="20"/>
              </w:rPr>
              <w:t>Carichi inclusi in ruoli, affidati agli  agenti della riscossione negli anni dal 2000 al  2015.</w:t>
            </w:r>
            <w:r w:rsidRPr="002419A8">
              <w:rPr>
                <w:rStyle w:val="Rimandonotaapidipagina"/>
                <w:rFonts w:ascii="Arial" w:hAnsi="Arial" w:cs="Arial"/>
                <w:sz w:val="20"/>
                <w:szCs w:val="20"/>
              </w:rPr>
              <w:footnoteReference w:id="1"/>
            </w:r>
          </w:p>
        </w:tc>
      </w:tr>
      <w:tr w:rsidR="00BF3BC8" w:rsidTr="00CB444F">
        <w:tc>
          <w:tcPr>
            <w:tcW w:w="2547" w:type="dxa"/>
            <w:vAlign w:val="center"/>
          </w:tcPr>
          <w:p w:rsidR="00BF3BC8" w:rsidRPr="00BF3BC8" w:rsidRDefault="00927DF7" w:rsidP="00CB444F">
            <w:pPr>
              <w:spacing w:line="360" w:lineRule="auto"/>
              <w:jc w:val="center"/>
              <w:rPr>
                <w:rFonts w:ascii="Arial" w:hAnsi="Arial" w:cs="Arial"/>
                <w:b/>
                <w:sz w:val="20"/>
                <w:szCs w:val="20"/>
              </w:rPr>
            </w:pPr>
            <w:r>
              <w:rPr>
                <w:rFonts w:ascii="Arial" w:hAnsi="Arial" w:cs="Arial"/>
                <w:b/>
                <w:sz w:val="20"/>
                <w:szCs w:val="20"/>
              </w:rPr>
              <w:t>L’operatività dell’agevolazione</w:t>
            </w:r>
          </w:p>
        </w:tc>
        <w:tc>
          <w:tcPr>
            <w:tcW w:w="7081" w:type="dxa"/>
          </w:tcPr>
          <w:p w:rsidR="00BF3BC8" w:rsidRDefault="00BF3BC8" w:rsidP="001F0E98">
            <w:pPr>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3877"/>
            </w:tblGrid>
            <w:tr w:rsidR="00927DF7" w:rsidRPr="009529CA" w:rsidTr="00927DF7">
              <w:tc>
                <w:tcPr>
                  <w:tcW w:w="5000" w:type="pct"/>
                  <w:gridSpan w:val="2"/>
                  <w:shd w:val="clear" w:color="auto" w:fill="auto"/>
                </w:tcPr>
                <w:p w:rsidR="00927DF7" w:rsidRPr="00CB444F" w:rsidRDefault="00927DF7" w:rsidP="00927DF7">
                  <w:pPr>
                    <w:pStyle w:val="Paragrafoelenco"/>
                    <w:ind w:left="0"/>
                    <w:jc w:val="center"/>
                    <w:rPr>
                      <w:rFonts w:ascii="Arial" w:hAnsi="Arial" w:cs="Arial"/>
                      <w:color w:val="000000"/>
                      <w:sz w:val="20"/>
                      <w:szCs w:val="20"/>
                    </w:rPr>
                  </w:pPr>
                  <w:r w:rsidRPr="00CB444F">
                    <w:rPr>
                      <w:rFonts w:ascii="Arial" w:hAnsi="Arial" w:cs="Arial"/>
                      <w:color w:val="000000"/>
                      <w:sz w:val="20"/>
                      <w:szCs w:val="20"/>
                    </w:rPr>
                    <w:t>Definizione agevolata delle cartelle esattoriali</w:t>
                  </w:r>
                </w:p>
              </w:tc>
            </w:tr>
            <w:tr w:rsidR="00927DF7" w:rsidRPr="009529CA" w:rsidTr="00927DF7">
              <w:tc>
                <w:tcPr>
                  <w:tcW w:w="2500" w:type="pct"/>
                  <w:shd w:val="clear" w:color="auto" w:fill="auto"/>
                </w:tcPr>
                <w:p w:rsidR="00927DF7" w:rsidRPr="00CB444F" w:rsidRDefault="00927DF7" w:rsidP="002419A8">
                  <w:pPr>
                    <w:pStyle w:val="Paragrafoelenco"/>
                    <w:ind w:left="0"/>
                    <w:jc w:val="center"/>
                    <w:rPr>
                      <w:rFonts w:ascii="Arial" w:hAnsi="Arial" w:cs="Arial"/>
                      <w:b/>
                      <w:i/>
                      <w:color w:val="000000"/>
                      <w:sz w:val="20"/>
                      <w:szCs w:val="20"/>
                    </w:rPr>
                  </w:pPr>
                  <w:r w:rsidRPr="00CB444F">
                    <w:rPr>
                      <w:rFonts w:ascii="Arial" w:hAnsi="Arial" w:cs="Arial"/>
                      <w:b/>
                      <w:i/>
                      <w:color w:val="000000"/>
                      <w:sz w:val="20"/>
                      <w:szCs w:val="20"/>
                    </w:rPr>
                    <w:t xml:space="preserve">Cosa </w:t>
                  </w:r>
                  <w:r w:rsidR="002419A8" w:rsidRPr="00CB444F">
                    <w:rPr>
                      <w:rFonts w:ascii="Arial" w:hAnsi="Arial" w:cs="Arial"/>
                      <w:b/>
                      <w:i/>
                      <w:color w:val="000000"/>
                      <w:sz w:val="20"/>
                      <w:szCs w:val="20"/>
                    </w:rPr>
                    <w:t>bisogna</w:t>
                  </w:r>
                  <w:r w:rsidRPr="00CB444F">
                    <w:rPr>
                      <w:rFonts w:ascii="Arial" w:hAnsi="Arial" w:cs="Arial"/>
                      <w:b/>
                      <w:i/>
                      <w:color w:val="000000"/>
                      <w:sz w:val="20"/>
                      <w:szCs w:val="20"/>
                    </w:rPr>
                    <w:t xml:space="preserve"> </w:t>
                  </w:r>
                  <w:r w:rsidR="002419A8" w:rsidRPr="00CB444F">
                    <w:rPr>
                      <w:rFonts w:ascii="Arial" w:hAnsi="Arial" w:cs="Arial"/>
                      <w:b/>
                      <w:i/>
                      <w:color w:val="000000"/>
                      <w:sz w:val="20"/>
                      <w:szCs w:val="20"/>
                    </w:rPr>
                    <w:t>pagare</w:t>
                  </w:r>
                </w:p>
              </w:tc>
              <w:tc>
                <w:tcPr>
                  <w:tcW w:w="2500" w:type="pct"/>
                  <w:shd w:val="clear" w:color="auto" w:fill="auto"/>
                </w:tcPr>
                <w:p w:rsidR="00927DF7" w:rsidRPr="00CB444F" w:rsidRDefault="00927DF7" w:rsidP="002419A8">
                  <w:pPr>
                    <w:pStyle w:val="Paragrafoelenco"/>
                    <w:ind w:left="0"/>
                    <w:jc w:val="center"/>
                    <w:rPr>
                      <w:rFonts w:ascii="Arial" w:hAnsi="Arial" w:cs="Arial"/>
                      <w:b/>
                      <w:i/>
                      <w:color w:val="000000"/>
                      <w:sz w:val="20"/>
                      <w:szCs w:val="20"/>
                    </w:rPr>
                  </w:pPr>
                  <w:r w:rsidRPr="00CB444F">
                    <w:rPr>
                      <w:rFonts w:ascii="Arial" w:hAnsi="Arial" w:cs="Arial"/>
                      <w:b/>
                      <w:i/>
                      <w:color w:val="000000"/>
                      <w:sz w:val="20"/>
                      <w:szCs w:val="20"/>
                    </w:rPr>
                    <w:t xml:space="preserve">Cosa non </w:t>
                  </w:r>
                  <w:r w:rsidR="002419A8" w:rsidRPr="00CB444F">
                    <w:rPr>
                      <w:rFonts w:ascii="Arial" w:hAnsi="Arial" w:cs="Arial"/>
                      <w:b/>
                      <w:i/>
                      <w:color w:val="000000"/>
                      <w:sz w:val="20"/>
                      <w:szCs w:val="20"/>
                    </w:rPr>
                    <w:t>si paga</w:t>
                  </w:r>
                  <w:r w:rsidRPr="00CB444F">
                    <w:rPr>
                      <w:rFonts w:ascii="Arial" w:hAnsi="Arial" w:cs="Arial"/>
                      <w:b/>
                      <w:i/>
                      <w:color w:val="000000"/>
                      <w:sz w:val="20"/>
                      <w:szCs w:val="20"/>
                    </w:rPr>
                    <w:t xml:space="preserve"> con la definizione agevolata</w:t>
                  </w:r>
                </w:p>
              </w:tc>
            </w:tr>
            <w:tr w:rsidR="00927DF7" w:rsidRPr="009529CA" w:rsidTr="00927DF7">
              <w:tc>
                <w:tcPr>
                  <w:tcW w:w="2500" w:type="pct"/>
                  <w:shd w:val="clear" w:color="auto" w:fill="auto"/>
                </w:tcPr>
                <w:p w:rsidR="00927DF7" w:rsidRPr="00CB444F" w:rsidRDefault="00927DF7" w:rsidP="00927DF7">
                  <w:pPr>
                    <w:pStyle w:val="Paragrafoelenco"/>
                    <w:numPr>
                      <w:ilvl w:val="0"/>
                      <w:numId w:val="22"/>
                    </w:numPr>
                    <w:spacing w:line="360" w:lineRule="auto"/>
                    <w:ind w:left="465" w:hanging="397"/>
                    <w:jc w:val="both"/>
                    <w:rPr>
                      <w:rFonts w:ascii="Arial" w:hAnsi="Arial" w:cs="Arial"/>
                      <w:i/>
                      <w:color w:val="000000"/>
                      <w:sz w:val="20"/>
                      <w:szCs w:val="20"/>
                    </w:rPr>
                  </w:pPr>
                  <w:r w:rsidRPr="00CB444F">
                    <w:rPr>
                      <w:rFonts w:ascii="Arial" w:hAnsi="Arial" w:cs="Arial"/>
                      <w:i/>
                      <w:color w:val="000000"/>
                      <w:sz w:val="20"/>
                      <w:szCs w:val="20"/>
                    </w:rPr>
                    <w:t>Somme affidate all’agente della riscossione a titolo di capitale e interesse per ritardata iscrizione a ruolo;</w:t>
                  </w:r>
                </w:p>
                <w:p w:rsidR="00927DF7" w:rsidRPr="00CB444F" w:rsidRDefault="00927DF7" w:rsidP="00927DF7">
                  <w:pPr>
                    <w:pStyle w:val="Paragrafoelenco"/>
                    <w:numPr>
                      <w:ilvl w:val="0"/>
                      <w:numId w:val="22"/>
                    </w:numPr>
                    <w:spacing w:line="360" w:lineRule="auto"/>
                    <w:ind w:left="465" w:hanging="397"/>
                    <w:jc w:val="both"/>
                    <w:rPr>
                      <w:rFonts w:ascii="Arial" w:hAnsi="Arial" w:cs="Arial"/>
                      <w:i/>
                      <w:color w:val="000000"/>
                      <w:sz w:val="20"/>
                      <w:szCs w:val="20"/>
                    </w:rPr>
                  </w:pPr>
                  <w:r w:rsidRPr="00CB444F">
                    <w:rPr>
                      <w:rFonts w:ascii="Arial" w:hAnsi="Arial" w:cs="Arial"/>
                      <w:i/>
                      <w:color w:val="000000"/>
                      <w:sz w:val="20"/>
                      <w:szCs w:val="20"/>
                    </w:rPr>
                    <w:t xml:space="preserve">L’aggio della riscossione (da calcolare però solo sul capitale e sugli interessi da ritardata iscrizione a ruolo) </w:t>
                  </w:r>
                </w:p>
                <w:p w:rsidR="00927DF7" w:rsidRPr="00CB444F" w:rsidRDefault="00927DF7" w:rsidP="00927DF7">
                  <w:pPr>
                    <w:pStyle w:val="Paragrafoelenco"/>
                    <w:numPr>
                      <w:ilvl w:val="0"/>
                      <w:numId w:val="22"/>
                    </w:numPr>
                    <w:spacing w:line="360" w:lineRule="auto"/>
                    <w:ind w:left="465" w:hanging="397"/>
                    <w:jc w:val="both"/>
                    <w:rPr>
                      <w:rFonts w:ascii="Arial" w:hAnsi="Arial" w:cs="Arial"/>
                      <w:i/>
                      <w:color w:val="000000"/>
                      <w:sz w:val="20"/>
                      <w:szCs w:val="20"/>
                    </w:rPr>
                  </w:pPr>
                  <w:r w:rsidRPr="00CB444F">
                    <w:rPr>
                      <w:rFonts w:ascii="Arial" w:hAnsi="Arial" w:cs="Arial"/>
                      <w:i/>
                      <w:color w:val="000000"/>
                      <w:sz w:val="20"/>
                      <w:szCs w:val="20"/>
                    </w:rPr>
                    <w:t xml:space="preserve"> spese di rimborso per le procedure esecutive, </w:t>
                  </w:r>
                </w:p>
                <w:p w:rsidR="00927DF7" w:rsidRPr="00CB444F" w:rsidRDefault="00927DF7" w:rsidP="00927DF7">
                  <w:pPr>
                    <w:pStyle w:val="Paragrafoelenco"/>
                    <w:numPr>
                      <w:ilvl w:val="0"/>
                      <w:numId w:val="22"/>
                    </w:numPr>
                    <w:spacing w:line="360" w:lineRule="auto"/>
                    <w:ind w:left="465" w:hanging="397"/>
                    <w:jc w:val="both"/>
                    <w:rPr>
                      <w:rFonts w:ascii="Arial" w:hAnsi="Arial" w:cs="Arial"/>
                      <w:i/>
                      <w:color w:val="000000"/>
                      <w:sz w:val="20"/>
                      <w:szCs w:val="20"/>
                    </w:rPr>
                  </w:pPr>
                  <w:r w:rsidRPr="00CB444F">
                    <w:rPr>
                      <w:rFonts w:ascii="Arial" w:hAnsi="Arial" w:cs="Arial"/>
                      <w:i/>
                      <w:color w:val="000000"/>
                      <w:sz w:val="20"/>
                      <w:szCs w:val="20"/>
                    </w:rPr>
                    <w:t>spese di notifica della cartella di pagamento</w:t>
                  </w:r>
                </w:p>
                <w:p w:rsidR="00927DF7" w:rsidRPr="00CB444F" w:rsidRDefault="00927DF7" w:rsidP="00927DF7">
                  <w:pPr>
                    <w:pStyle w:val="Paragrafoelenco"/>
                    <w:numPr>
                      <w:ilvl w:val="0"/>
                      <w:numId w:val="22"/>
                    </w:numPr>
                    <w:spacing w:line="360" w:lineRule="auto"/>
                    <w:ind w:left="465" w:hanging="397"/>
                    <w:jc w:val="both"/>
                    <w:rPr>
                      <w:rFonts w:ascii="Arial" w:hAnsi="Arial" w:cs="Arial"/>
                      <w:i/>
                      <w:color w:val="000000"/>
                      <w:sz w:val="20"/>
                      <w:szCs w:val="20"/>
                    </w:rPr>
                  </w:pPr>
                  <w:r w:rsidRPr="00CB444F">
                    <w:rPr>
                      <w:rFonts w:ascii="Arial" w:hAnsi="Arial" w:cs="Arial"/>
                      <w:i/>
                      <w:color w:val="000000"/>
                      <w:sz w:val="20"/>
                      <w:szCs w:val="20"/>
                    </w:rPr>
                    <w:t>Interessi di dilazione in caso di richiesta di rateazione delle somme dovute in seguito alla definizione agevolata.</w:t>
                  </w:r>
                </w:p>
              </w:tc>
              <w:tc>
                <w:tcPr>
                  <w:tcW w:w="2500" w:type="pct"/>
                  <w:shd w:val="clear" w:color="auto" w:fill="auto"/>
                </w:tcPr>
                <w:p w:rsidR="00927DF7" w:rsidRPr="00CB444F" w:rsidRDefault="00927DF7" w:rsidP="00927DF7">
                  <w:pPr>
                    <w:pStyle w:val="Paragrafoelenco"/>
                    <w:numPr>
                      <w:ilvl w:val="0"/>
                      <w:numId w:val="22"/>
                    </w:numPr>
                    <w:spacing w:line="360" w:lineRule="auto"/>
                    <w:jc w:val="both"/>
                    <w:rPr>
                      <w:rFonts w:ascii="Arial" w:hAnsi="Arial" w:cs="Arial"/>
                      <w:i/>
                      <w:color w:val="000000"/>
                      <w:sz w:val="20"/>
                      <w:szCs w:val="20"/>
                    </w:rPr>
                  </w:pPr>
                  <w:r w:rsidRPr="00CB444F">
                    <w:rPr>
                      <w:rFonts w:ascii="Arial" w:hAnsi="Arial" w:cs="Arial"/>
                      <w:i/>
                      <w:color w:val="000000"/>
                      <w:sz w:val="20"/>
                      <w:szCs w:val="20"/>
                    </w:rPr>
                    <w:t>Le sanzioni collegata alla maggiore imposta evasa</w:t>
                  </w:r>
                </w:p>
                <w:p w:rsidR="00927DF7" w:rsidRPr="00CB444F" w:rsidRDefault="00927DF7" w:rsidP="00927DF7">
                  <w:pPr>
                    <w:pStyle w:val="Paragrafoelenco"/>
                    <w:numPr>
                      <w:ilvl w:val="0"/>
                      <w:numId w:val="22"/>
                    </w:numPr>
                    <w:spacing w:line="360" w:lineRule="auto"/>
                    <w:jc w:val="both"/>
                    <w:rPr>
                      <w:rFonts w:ascii="Arial" w:hAnsi="Arial" w:cs="Arial"/>
                      <w:i/>
                      <w:color w:val="000000"/>
                      <w:sz w:val="20"/>
                      <w:szCs w:val="20"/>
                    </w:rPr>
                  </w:pPr>
                  <w:r w:rsidRPr="00CB444F">
                    <w:rPr>
                      <w:rFonts w:ascii="Arial" w:hAnsi="Arial" w:cs="Arial"/>
                      <w:i/>
                      <w:color w:val="000000"/>
                      <w:sz w:val="20"/>
                      <w:szCs w:val="20"/>
                    </w:rPr>
                    <w:t>Gli interessi di mora.</w:t>
                  </w:r>
                </w:p>
                <w:p w:rsidR="00927DF7" w:rsidRPr="00CB444F" w:rsidRDefault="00927DF7" w:rsidP="00927DF7">
                  <w:pPr>
                    <w:pStyle w:val="Paragrafoelenco"/>
                    <w:numPr>
                      <w:ilvl w:val="0"/>
                      <w:numId w:val="22"/>
                    </w:numPr>
                    <w:spacing w:line="360" w:lineRule="auto"/>
                    <w:jc w:val="both"/>
                    <w:rPr>
                      <w:rFonts w:ascii="Arial" w:hAnsi="Arial" w:cs="Arial"/>
                      <w:i/>
                      <w:color w:val="000000"/>
                      <w:sz w:val="20"/>
                      <w:szCs w:val="20"/>
                    </w:rPr>
                  </w:pPr>
                  <w:r w:rsidRPr="00CB444F">
                    <w:rPr>
                      <w:rFonts w:ascii="Arial" w:hAnsi="Arial" w:cs="Arial"/>
                      <w:i/>
                      <w:color w:val="000000"/>
                      <w:sz w:val="20"/>
                      <w:szCs w:val="20"/>
                    </w:rPr>
                    <w:t xml:space="preserve">Le somme aggiuntive ai crediti previdenziali (art.27, </w:t>
                  </w:r>
                  <w:proofErr w:type="spellStart"/>
                  <w:r w:rsidRPr="00CB444F">
                    <w:rPr>
                      <w:rFonts w:ascii="Arial" w:hAnsi="Arial" w:cs="Arial"/>
                      <w:i/>
                      <w:color w:val="000000"/>
                      <w:sz w:val="20"/>
                      <w:szCs w:val="20"/>
                    </w:rPr>
                    <w:t>D.Lgs</w:t>
                  </w:r>
                  <w:proofErr w:type="spellEnd"/>
                  <w:r w:rsidRPr="00CB444F">
                    <w:rPr>
                      <w:rFonts w:ascii="Arial" w:hAnsi="Arial" w:cs="Arial"/>
                      <w:i/>
                      <w:color w:val="000000"/>
                      <w:sz w:val="20"/>
                      <w:szCs w:val="20"/>
                    </w:rPr>
                    <w:t xml:space="preserve"> 46/99)</w:t>
                  </w:r>
                </w:p>
                <w:p w:rsidR="00927DF7" w:rsidRPr="00CB444F" w:rsidRDefault="00927DF7" w:rsidP="00927DF7">
                  <w:pPr>
                    <w:pStyle w:val="Paragrafoelenco"/>
                    <w:rPr>
                      <w:rFonts w:ascii="Arial" w:hAnsi="Arial" w:cs="Arial"/>
                      <w:i/>
                      <w:color w:val="000000"/>
                      <w:sz w:val="20"/>
                      <w:szCs w:val="20"/>
                    </w:rPr>
                  </w:pPr>
                </w:p>
              </w:tc>
            </w:tr>
          </w:tbl>
          <w:p w:rsidR="00927DF7" w:rsidRDefault="00927DF7" w:rsidP="001F0E98">
            <w:pPr>
              <w:spacing w:line="360" w:lineRule="auto"/>
              <w:rPr>
                <w:rFonts w:ascii="Arial" w:hAnsi="Arial" w:cs="Arial"/>
                <w:sz w:val="20"/>
                <w:szCs w:val="20"/>
              </w:rPr>
            </w:pPr>
          </w:p>
          <w:p w:rsidR="00927DF7" w:rsidRDefault="00927DF7" w:rsidP="00CB444F">
            <w:pPr>
              <w:spacing w:line="360" w:lineRule="auto"/>
              <w:jc w:val="both"/>
              <w:rPr>
                <w:rFonts w:ascii="Arial" w:hAnsi="Arial" w:cs="Arial"/>
                <w:b/>
                <w:bCs/>
                <w:sz w:val="20"/>
                <w:szCs w:val="20"/>
                <w:u w:val="single"/>
              </w:rPr>
            </w:pPr>
            <w:r w:rsidRPr="00496D8C">
              <w:rPr>
                <w:rFonts w:ascii="Arial" w:hAnsi="Arial" w:cs="Arial"/>
                <w:b/>
                <w:bCs/>
                <w:sz w:val="20"/>
                <w:szCs w:val="20"/>
                <w:u w:val="single"/>
              </w:rPr>
              <w:t>Sulla cartella per violazione del codice della strada si pagherà per intero la sanzione, cioè la multa, escludendo comunque gli interessi comprese le maggiorazioni previste per i tardati pagamenti dalla Legge di Depenalizzazione del 1981 (articolo 6, comma 11).</w:t>
            </w:r>
          </w:p>
          <w:p w:rsidR="00CB444F" w:rsidRDefault="00CB444F" w:rsidP="00CB444F">
            <w:pPr>
              <w:spacing w:line="360" w:lineRule="auto"/>
              <w:jc w:val="both"/>
              <w:rPr>
                <w:rFonts w:ascii="Arial" w:hAnsi="Arial" w:cs="Arial"/>
                <w:b/>
                <w:bCs/>
                <w:sz w:val="20"/>
                <w:szCs w:val="20"/>
                <w:u w:val="single"/>
              </w:rPr>
            </w:pPr>
          </w:p>
          <w:p w:rsidR="00CB444F" w:rsidRDefault="00CB444F" w:rsidP="00CB444F">
            <w:pPr>
              <w:spacing w:line="360" w:lineRule="auto"/>
              <w:jc w:val="both"/>
              <w:rPr>
                <w:rFonts w:ascii="Arial" w:hAnsi="Arial" w:cs="Arial"/>
                <w:b/>
                <w:bCs/>
                <w:sz w:val="20"/>
                <w:szCs w:val="20"/>
                <w:u w:val="single"/>
              </w:rPr>
            </w:pPr>
          </w:p>
          <w:p w:rsidR="00CB444F" w:rsidRDefault="00CB444F" w:rsidP="00CB444F">
            <w:pPr>
              <w:spacing w:line="360" w:lineRule="auto"/>
              <w:jc w:val="both"/>
              <w:rPr>
                <w:rFonts w:ascii="Arial" w:hAnsi="Arial" w:cs="Arial"/>
                <w:b/>
                <w:bCs/>
                <w:sz w:val="20"/>
                <w:szCs w:val="20"/>
                <w:u w:val="single"/>
              </w:rPr>
            </w:pPr>
          </w:p>
          <w:p w:rsidR="00CB444F" w:rsidRPr="00496D8C" w:rsidRDefault="00CB444F" w:rsidP="00CB444F">
            <w:pPr>
              <w:spacing w:line="360" w:lineRule="auto"/>
              <w:jc w:val="both"/>
              <w:rPr>
                <w:rFonts w:ascii="Arial" w:hAnsi="Arial" w:cs="Arial"/>
                <w:b/>
                <w:bCs/>
                <w:sz w:val="20"/>
                <w:szCs w:val="20"/>
                <w:u w:val="single"/>
              </w:rPr>
            </w:pPr>
          </w:p>
          <w:p w:rsidR="00927DF7" w:rsidRDefault="00927DF7" w:rsidP="001F0E98">
            <w:pPr>
              <w:spacing w:line="360" w:lineRule="auto"/>
              <w:rPr>
                <w:rFonts w:ascii="Arial" w:hAnsi="Arial" w:cs="Arial"/>
                <w:sz w:val="20"/>
                <w:szCs w:val="20"/>
              </w:rPr>
            </w:pPr>
          </w:p>
        </w:tc>
      </w:tr>
      <w:tr w:rsidR="00BF3BC8" w:rsidTr="00BF3BC8">
        <w:tc>
          <w:tcPr>
            <w:tcW w:w="2547" w:type="dxa"/>
          </w:tcPr>
          <w:p w:rsidR="00BF3BC8" w:rsidRPr="00BF3BC8" w:rsidRDefault="00927DF7" w:rsidP="00CB444F">
            <w:pPr>
              <w:spacing w:line="360" w:lineRule="auto"/>
              <w:jc w:val="center"/>
              <w:rPr>
                <w:rFonts w:ascii="Arial" w:hAnsi="Arial" w:cs="Arial"/>
                <w:b/>
                <w:sz w:val="20"/>
                <w:szCs w:val="20"/>
              </w:rPr>
            </w:pPr>
            <w:r>
              <w:rPr>
                <w:rFonts w:ascii="Arial" w:hAnsi="Arial" w:cs="Arial"/>
                <w:b/>
                <w:sz w:val="20"/>
                <w:szCs w:val="20"/>
              </w:rPr>
              <w:lastRenderedPageBreak/>
              <w:t>Somme non oggetto di definizione agevolata</w:t>
            </w:r>
          </w:p>
        </w:tc>
        <w:tc>
          <w:tcPr>
            <w:tcW w:w="7081" w:type="dxa"/>
          </w:tcPr>
          <w:tbl>
            <w:tblPr>
              <w:tblW w:w="7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2"/>
            </w:tblGrid>
            <w:tr w:rsidR="00927DF7" w:rsidRPr="00CB611E" w:rsidTr="00CB444F">
              <w:tc>
                <w:tcPr>
                  <w:tcW w:w="7732" w:type="dxa"/>
                  <w:shd w:val="clear" w:color="auto" w:fill="auto"/>
                </w:tcPr>
                <w:p w:rsidR="00927DF7" w:rsidRPr="00CB444F" w:rsidRDefault="00927DF7" w:rsidP="00927DF7">
                  <w:pPr>
                    <w:jc w:val="center"/>
                    <w:rPr>
                      <w:rFonts w:ascii="Arial" w:hAnsi="Arial" w:cs="Arial"/>
                      <w:b/>
                      <w:bCs/>
                      <w:sz w:val="20"/>
                      <w:szCs w:val="20"/>
                    </w:rPr>
                  </w:pPr>
                  <w:r w:rsidRPr="00CB444F">
                    <w:rPr>
                      <w:rFonts w:ascii="Arial" w:hAnsi="Arial" w:cs="Arial"/>
                      <w:b/>
                      <w:bCs/>
                      <w:sz w:val="20"/>
                      <w:szCs w:val="20"/>
                    </w:rPr>
                    <w:t>Somme non oggetto di definizione agevolata</w:t>
                  </w:r>
                </w:p>
              </w:tc>
            </w:tr>
            <w:tr w:rsidR="00927DF7" w:rsidRPr="00CB611E" w:rsidTr="00CB444F">
              <w:tc>
                <w:tcPr>
                  <w:tcW w:w="7732" w:type="dxa"/>
                  <w:shd w:val="clear" w:color="auto" w:fill="auto"/>
                </w:tcPr>
                <w:p w:rsidR="00927DF7" w:rsidRPr="00CB444F" w:rsidRDefault="00927DF7" w:rsidP="00927DF7">
                  <w:pPr>
                    <w:rPr>
                      <w:rFonts w:ascii="Arial" w:hAnsi="Arial" w:cs="Arial"/>
                      <w:bCs/>
                      <w:sz w:val="20"/>
                      <w:szCs w:val="20"/>
                    </w:rPr>
                  </w:pPr>
                  <w:r w:rsidRPr="00CB444F">
                    <w:rPr>
                      <w:rFonts w:ascii="Arial" w:hAnsi="Arial" w:cs="Arial"/>
                      <w:bCs/>
                      <w:sz w:val="20"/>
                      <w:szCs w:val="20"/>
                    </w:rPr>
                    <w:t>Non rientrano nella definizione agevolata le cartelle esattoriali collegate</w:t>
                  </w:r>
                  <w:r w:rsidRPr="00CB444F">
                    <w:rPr>
                      <w:rStyle w:val="Rimandonotaapidipagina"/>
                      <w:rFonts w:ascii="Arial" w:hAnsi="Arial" w:cs="Arial"/>
                      <w:bCs/>
                      <w:sz w:val="20"/>
                      <w:szCs w:val="20"/>
                    </w:rPr>
                    <w:footnoteReference w:id="2"/>
                  </w:r>
                  <w:r w:rsidRPr="00CB444F">
                    <w:rPr>
                      <w:rFonts w:ascii="Arial" w:hAnsi="Arial" w:cs="Arial"/>
                      <w:bCs/>
                      <w:sz w:val="20"/>
                      <w:szCs w:val="20"/>
                    </w:rPr>
                    <w:t>:</w:t>
                  </w:r>
                </w:p>
                <w:p w:rsidR="00927DF7" w:rsidRPr="00CB444F" w:rsidRDefault="00927DF7" w:rsidP="00927DF7">
                  <w:pPr>
                    <w:numPr>
                      <w:ilvl w:val="0"/>
                      <w:numId w:val="24"/>
                    </w:numPr>
                    <w:spacing w:line="360" w:lineRule="auto"/>
                    <w:jc w:val="both"/>
                    <w:rPr>
                      <w:rFonts w:ascii="Arial" w:hAnsi="Arial" w:cs="Arial"/>
                      <w:bCs/>
                      <w:sz w:val="20"/>
                      <w:szCs w:val="20"/>
                    </w:rPr>
                  </w:pPr>
                  <w:r w:rsidRPr="00CB444F">
                    <w:rPr>
                      <w:rFonts w:ascii="Arial" w:hAnsi="Arial" w:cs="Arial"/>
                      <w:bCs/>
                      <w:sz w:val="20"/>
                      <w:szCs w:val="20"/>
                    </w:rPr>
                    <w:t>alle risorse comunitarie quali dazi e accise;</w:t>
                  </w:r>
                </w:p>
                <w:p w:rsidR="00927DF7" w:rsidRPr="00CB444F" w:rsidRDefault="00927DF7" w:rsidP="00927DF7">
                  <w:pPr>
                    <w:numPr>
                      <w:ilvl w:val="0"/>
                      <w:numId w:val="23"/>
                    </w:numPr>
                    <w:spacing w:after="0" w:line="360" w:lineRule="auto"/>
                    <w:jc w:val="both"/>
                    <w:rPr>
                      <w:rFonts w:ascii="Arial" w:hAnsi="Arial" w:cs="Arial"/>
                      <w:bCs/>
                      <w:sz w:val="20"/>
                      <w:szCs w:val="20"/>
                    </w:rPr>
                  </w:pPr>
                  <w:r w:rsidRPr="00CB444F">
                    <w:rPr>
                      <w:rFonts w:ascii="Arial" w:hAnsi="Arial" w:cs="Arial"/>
                      <w:bCs/>
                      <w:sz w:val="20"/>
                      <w:szCs w:val="20"/>
                    </w:rPr>
                    <w:t>all’imposta sul valore aggiunto riscossa all'importazione;</w:t>
                  </w:r>
                </w:p>
                <w:p w:rsidR="00927DF7" w:rsidRPr="00CB444F" w:rsidRDefault="00927DF7" w:rsidP="00927DF7">
                  <w:pPr>
                    <w:numPr>
                      <w:ilvl w:val="0"/>
                      <w:numId w:val="23"/>
                    </w:numPr>
                    <w:spacing w:after="0" w:line="360" w:lineRule="auto"/>
                    <w:jc w:val="both"/>
                    <w:rPr>
                      <w:rFonts w:ascii="Arial" w:hAnsi="Arial" w:cs="Arial"/>
                      <w:bCs/>
                      <w:sz w:val="20"/>
                      <w:szCs w:val="20"/>
                    </w:rPr>
                  </w:pPr>
                  <w:r w:rsidRPr="00CB444F">
                    <w:rPr>
                      <w:rFonts w:ascii="Arial" w:hAnsi="Arial" w:cs="Arial"/>
                      <w:bCs/>
                      <w:sz w:val="20"/>
                      <w:szCs w:val="20"/>
                    </w:rPr>
                    <w:t>alle somme dovute “a titolo di recupero di aiuti di Stato” ai sensi dell’art.14 del regolamento CE n°659/99;</w:t>
                  </w:r>
                </w:p>
                <w:p w:rsidR="00927DF7" w:rsidRPr="00CB444F" w:rsidRDefault="00927DF7" w:rsidP="00927DF7">
                  <w:pPr>
                    <w:numPr>
                      <w:ilvl w:val="0"/>
                      <w:numId w:val="23"/>
                    </w:numPr>
                    <w:spacing w:after="0" w:line="360" w:lineRule="auto"/>
                    <w:jc w:val="both"/>
                    <w:rPr>
                      <w:rFonts w:ascii="Arial" w:hAnsi="Arial" w:cs="Arial"/>
                      <w:bCs/>
                      <w:sz w:val="20"/>
                      <w:szCs w:val="20"/>
                    </w:rPr>
                  </w:pPr>
                  <w:r w:rsidRPr="00CB444F">
                    <w:rPr>
                      <w:rFonts w:ascii="Arial" w:hAnsi="Arial" w:cs="Arial"/>
                      <w:bCs/>
                      <w:sz w:val="20"/>
                      <w:szCs w:val="20"/>
                    </w:rPr>
                    <w:t>ai crediti derivanti da pronunce di condanna della Corte dei Conti;</w:t>
                  </w:r>
                </w:p>
                <w:p w:rsidR="00927DF7" w:rsidRPr="00CB444F" w:rsidRDefault="00927DF7" w:rsidP="00927DF7">
                  <w:pPr>
                    <w:numPr>
                      <w:ilvl w:val="0"/>
                      <w:numId w:val="23"/>
                    </w:numPr>
                    <w:spacing w:after="0" w:line="360" w:lineRule="auto"/>
                    <w:jc w:val="both"/>
                    <w:rPr>
                      <w:rFonts w:ascii="Arial" w:hAnsi="Arial" w:cs="Arial"/>
                      <w:bCs/>
                      <w:sz w:val="20"/>
                      <w:szCs w:val="20"/>
                    </w:rPr>
                  </w:pPr>
                  <w:r w:rsidRPr="00CB444F">
                    <w:rPr>
                      <w:rFonts w:ascii="Arial" w:hAnsi="Arial" w:cs="Arial"/>
                      <w:bCs/>
                      <w:sz w:val="20"/>
                      <w:szCs w:val="20"/>
                    </w:rPr>
                    <w:t>alle multe, alle ammende e alle sanzioni pecuniarie dovute a seguito di provvedimenti e sentenze penali di condanna;</w:t>
                  </w:r>
                </w:p>
                <w:p w:rsidR="00927DF7" w:rsidRPr="00CB444F" w:rsidRDefault="00927DF7" w:rsidP="00927DF7">
                  <w:pPr>
                    <w:numPr>
                      <w:ilvl w:val="0"/>
                      <w:numId w:val="23"/>
                    </w:numPr>
                    <w:spacing w:after="0" w:line="360" w:lineRule="auto"/>
                    <w:jc w:val="both"/>
                    <w:rPr>
                      <w:rFonts w:ascii="Arial" w:hAnsi="Arial" w:cs="Arial"/>
                      <w:bCs/>
                      <w:sz w:val="20"/>
                      <w:szCs w:val="20"/>
                    </w:rPr>
                  </w:pPr>
                  <w:r w:rsidRPr="00CB444F">
                    <w:rPr>
                      <w:rFonts w:ascii="Arial" w:hAnsi="Arial" w:cs="Arial"/>
                      <w:bCs/>
                      <w:sz w:val="20"/>
                      <w:szCs w:val="20"/>
                    </w:rPr>
                    <w:t>alle sanzioni amministrative per violazioni al codice della strada.</w:t>
                  </w:r>
                </w:p>
              </w:tc>
            </w:tr>
          </w:tbl>
          <w:p w:rsidR="00BF3BC8" w:rsidRDefault="00BF3BC8" w:rsidP="001F0E98">
            <w:pPr>
              <w:spacing w:line="360" w:lineRule="auto"/>
              <w:rPr>
                <w:rFonts w:ascii="Arial" w:hAnsi="Arial" w:cs="Arial"/>
                <w:sz w:val="20"/>
                <w:szCs w:val="20"/>
              </w:rPr>
            </w:pPr>
          </w:p>
          <w:p w:rsidR="00CB444F" w:rsidRDefault="00CB444F" w:rsidP="001F0E98">
            <w:pPr>
              <w:spacing w:line="360" w:lineRule="auto"/>
              <w:rPr>
                <w:rFonts w:ascii="Arial" w:hAnsi="Arial" w:cs="Arial"/>
                <w:sz w:val="20"/>
                <w:szCs w:val="20"/>
              </w:rPr>
            </w:pPr>
          </w:p>
        </w:tc>
      </w:tr>
      <w:tr w:rsidR="00927DF7" w:rsidTr="00BF3BC8">
        <w:tc>
          <w:tcPr>
            <w:tcW w:w="2547" w:type="dxa"/>
          </w:tcPr>
          <w:p w:rsidR="00927DF7" w:rsidRDefault="00481D84" w:rsidP="00CB444F">
            <w:pPr>
              <w:spacing w:line="360" w:lineRule="auto"/>
              <w:jc w:val="center"/>
              <w:rPr>
                <w:rFonts w:ascii="Arial" w:hAnsi="Arial" w:cs="Arial"/>
                <w:b/>
                <w:sz w:val="20"/>
                <w:szCs w:val="20"/>
              </w:rPr>
            </w:pPr>
            <w:r>
              <w:rPr>
                <w:rFonts w:ascii="Arial" w:hAnsi="Arial" w:cs="Arial"/>
                <w:b/>
                <w:sz w:val="20"/>
                <w:szCs w:val="20"/>
              </w:rPr>
              <w:t xml:space="preserve">Definizione agevolata </w:t>
            </w:r>
            <w:r>
              <w:rPr>
                <w:rFonts w:ascii="Arial" w:hAnsi="Arial" w:cs="Arial"/>
                <w:b/>
                <w:sz w:val="20"/>
                <w:szCs w:val="20"/>
              </w:rPr>
              <w:lastRenderedPageBreak/>
              <w:t>anche per le dilazioni in corso</w:t>
            </w:r>
          </w:p>
        </w:tc>
        <w:tc>
          <w:tcPr>
            <w:tcW w:w="7081" w:type="dxa"/>
          </w:tcPr>
          <w:p w:rsidR="00481D84" w:rsidRPr="00481D84" w:rsidRDefault="00481D84" w:rsidP="00481D84">
            <w:pPr>
              <w:spacing w:line="360" w:lineRule="auto"/>
              <w:jc w:val="both"/>
              <w:rPr>
                <w:rFonts w:ascii="Arial" w:hAnsi="Arial" w:cs="Arial"/>
                <w:sz w:val="20"/>
                <w:szCs w:val="20"/>
              </w:rPr>
            </w:pPr>
            <w:r w:rsidRPr="00481D84">
              <w:rPr>
                <w:rFonts w:ascii="Arial" w:hAnsi="Arial" w:cs="Arial"/>
                <w:sz w:val="20"/>
                <w:szCs w:val="20"/>
              </w:rPr>
              <w:lastRenderedPageBreak/>
              <w:t>Per i contribuenti che hanno già in essere una dilazione con l’Agente della riscossione</w:t>
            </w:r>
            <w:r>
              <w:rPr>
                <w:rStyle w:val="Rimandonotaapidipagina"/>
                <w:rFonts w:ascii="Arial" w:hAnsi="Arial" w:cs="Arial"/>
                <w:sz w:val="20"/>
                <w:szCs w:val="20"/>
              </w:rPr>
              <w:footnoteReference w:id="3"/>
            </w:r>
            <w:r w:rsidRPr="00481D84">
              <w:rPr>
                <w:rFonts w:ascii="Arial" w:hAnsi="Arial" w:cs="Arial"/>
                <w:sz w:val="20"/>
                <w:szCs w:val="20"/>
              </w:rPr>
              <w:t xml:space="preserve"> la possibilità di accedere alla definizione agevolata delle cartelle è comunque ammessa.</w:t>
            </w:r>
          </w:p>
          <w:p w:rsidR="00481D84" w:rsidRPr="00481D84" w:rsidRDefault="00481D84" w:rsidP="00481D84">
            <w:pPr>
              <w:spacing w:line="360" w:lineRule="auto"/>
              <w:jc w:val="both"/>
              <w:rPr>
                <w:rFonts w:ascii="Arial" w:hAnsi="Arial" w:cs="Arial"/>
                <w:sz w:val="20"/>
                <w:szCs w:val="20"/>
              </w:rPr>
            </w:pPr>
            <w:r w:rsidRPr="00481D84">
              <w:rPr>
                <w:rFonts w:ascii="Arial" w:hAnsi="Arial" w:cs="Arial"/>
                <w:sz w:val="20"/>
                <w:szCs w:val="20"/>
              </w:rPr>
              <w:lastRenderedPageBreak/>
              <w:t>L’art. 6 al comma 8</w:t>
            </w:r>
            <w:r w:rsidR="00AC2ACB">
              <w:rPr>
                <w:rStyle w:val="Rimandonotaapidipagina"/>
                <w:rFonts w:ascii="Arial" w:hAnsi="Arial" w:cs="Arial"/>
                <w:sz w:val="20"/>
                <w:szCs w:val="20"/>
              </w:rPr>
              <w:footnoteReference w:id="4"/>
            </w:r>
            <w:r w:rsidRPr="00481D84">
              <w:rPr>
                <w:rFonts w:ascii="Arial" w:hAnsi="Arial" w:cs="Arial"/>
                <w:sz w:val="20"/>
                <w:szCs w:val="20"/>
              </w:rPr>
              <w:t xml:space="preserve"> prevede che la facoltà di definizione agevolata può essere esercitata anche dai debitori che hanno già pagato parzialmente, anche a seguito di provvedimenti di dilazione emessi dall'agente della riscossione, </w:t>
            </w:r>
            <w:r w:rsidR="00753DE9">
              <w:rPr>
                <w:rFonts w:ascii="Arial" w:hAnsi="Arial" w:cs="Arial"/>
                <w:sz w:val="20"/>
                <w:szCs w:val="20"/>
              </w:rPr>
              <w:t>purché</w:t>
            </w:r>
            <w:r w:rsidR="00AC2ACB">
              <w:rPr>
                <w:rFonts w:ascii="Arial" w:hAnsi="Arial" w:cs="Arial"/>
                <w:sz w:val="20"/>
                <w:szCs w:val="20"/>
              </w:rPr>
              <w:t xml:space="preserve"> </w:t>
            </w:r>
            <w:r w:rsidRPr="00481D84">
              <w:rPr>
                <w:rFonts w:ascii="Arial" w:hAnsi="Arial" w:cs="Arial"/>
                <w:sz w:val="20"/>
                <w:szCs w:val="20"/>
              </w:rPr>
              <w:t>rispetto ai piani rateali in essere, risultino adempiuti tutti i versamenti con scadenza dal l° ottobre al 31 dicembre 2016; in questo caso:</w:t>
            </w:r>
          </w:p>
          <w:p w:rsidR="00481D84" w:rsidRPr="00481D84" w:rsidRDefault="00481D84" w:rsidP="00481D84">
            <w:pPr>
              <w:numPr>
                <w:ilvl w:val="0"/>
                <w:numId w:val="25"/>
              </w:numPr>
              <w:spacing w:line="360" w:lineRule="auto"/>
              <w:jc w:val="both"/>
              <w:rPr>
                <w:rFonts w:ascii="Arial" w:hAnsi="Arial" w:cs="Arial"/>
                <w:sz w:val="20"/>
                <w:szCs w:val="20"/>
              </w:rPr>
            </w:pPr>
            <w:r w:rsidRPr="00481D84">
              <w:rPr>
                <w:rFonts w:ascii="Arial" w:hAnsi="Arial" w:cs="Arial"/>
                <w:sz w:val="20"/>
                <w:szCs w:val="20"/>
              </w:rPr>
              <w:t xml:space="preserve">ai fini della determinazione dell'ammontare delle somme da versare si tiene conto esclusivamente degli importi già versati a titolo di capitale e interessi inclusi nei  carichi  affidati,  nonché,  ai  sensi dell'articolo 17 del Decreto Legislativo 13 aprile 1999, n. 112, di aggio e di rimborso delle spese per le procedure esecutive e delle spese di notifica della cartella di pagamento; </w:t>
            </w:r>
          </w:p>
          <w:p w:rsidR="00693FE6" w:rsidRDefault="00481D84" w:rsidP="00481D84">
            <w:pPr>
              <w:numPr>
                <w:ilvl w:val="0"/>
                <w:numId w:val="25"/>
              </w:numPr>
              <w:spacing w:line="360" w:lineRule="auto"/>
              <w:jc w:val="both"/>
              <w:rPr>
                <w:rFonts w:ascii="Arial" w:hAnsi="Arial" w:cs="Arial"/>
                <w:sz w:val="20"/>
                <w:szCs w:val="20"/>
              </w:rPr>
            </w:pPr>
            <w:r w:rsidRPr="00481D84">
              <w:rPr>
                <w:rFonts w:ascii="Arial" w:hAnsi="Arial" w:cs="Arial"/>
                <w:sz w:val="20"/>
                <w:szCs w:val="20"/>
              </w:rPr>
              <w:t xml:space="preserve">non sono rimborsabili le somme versate, anche anteriormente alla definizione, a titolo di sanzioni incluse nei carichi affidati, di interessi di dilazione, di interessi di mora e di sanzioni e somme aggiuntive sui crediti previdenziali; </w:t>
            </w:r>
          </w:p>
          <w:p w:rsidR="00851639" w:rsidRPr="00693FE6" w:rsidRDefault="00481D84" w:rsidP="00481D84">
            <w:pPr>
              <w:numPr>
                <w:ilvl w:val="0"/>
                <w:numId w:val="25"/>
              </w:numPr>
              <w:spacing w:line="360" w:lineRule="auto"/>
              <w:jc w:val="both"/>
              <w:rPr>
                <w:rFonts w:ascii="Arial" w:hAnsi="Arial" w:cs="Arial"/>
                <w:sz w:val="20"/>
                <w:szCs w:val="20"/>
              </w:rPr>
            </w:pPr>
            <w:r w:rsidRPr="00693FE6">
              <w:rPr>
                <w:rFonts w:ascii="Arial" w:hAnsi="Arial" w:cs="Arial"/>
                <w:sz w:val="20"/>
                <w:szCs w:val="20"/>
              </w:rPr>
              <w:t>il pagamento della prima o unica rata delle somme dovute ai fini della definizione determina, limitatamente ai carichi definibili, la revoca automatica dell'eventuale  dilazione  ancora  in  essere precedentemente</w:t>
            </w:r>
          </w:p>
          <w:p w:rsidR="00851639" w:rsidRDefault="00851639" w:rsidP="00481D84">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tblGrid>
            <w:tr w:rsidR="00851639" w:rsidRPr="009529CA" w:rsidTr="00CB444F">
              <w:trPr>
                <w:trHeight w:val="1278"/>
              </w:trPr>
              <w:tc>
                <w:tcPr>
                  <w:tcW w:w="7685" w:type="dxa"/>
                  <w:shd w:val="clear" w:color="auto" w:fill="F2F2F2"/>
                </w:tcPr>
                <w:p w:rsidR="00851639" w:rsidRPr="00CB444F" w:rsidRDefault="00851639" w:rsidP="00693FE6">
                  <w:pPr>
                    <w:pStyle w:val="Paragrafoelenco"/>
                    <w:spacing w:line="360" w:lineRule="auto"/>
                    <w:ind w:left="0"/>
                    <w:jc w:val="both"/>
                    <w:rPr>
                      <w:rFonts w:ascii="Arial" w:hAnsi="Arial" w:cs="Arial"/>
                      <w:color w:val="000000"/>
                      <w:sz w:val="20"/>
                      <w:szCs w:val="20"/>
                    </w:rPr>
                  </w:pPr>
                  <w:r w:rsidRPr="00CB444F">
                    <w:rPr>
                      <w:rFonts w:ascii="Arial" w:hAnsi="Arial" w:cs="Arial"/>
                      <w:color w:val="000000"/>
                      <w:sz w:val="20"/>
                      <w:szCs w:val="20"/>
                    </w:rPr>
                    <w:t>Anche qualora l’ammissione al beneficio determina un saldo a debito pari a zero visto il venir meno dell’obbligo di pagamento delle sanzioni e degli interessi di mora, il contribuente che ha già in essere una dilazione deve comunque presentare la richiesta di accesso alla sanatoria secondo le modalità descritte sopra.</w:t>
                  </w:r>
                </w:p>
              </w:tc>
            </w:tr>
          </w:tbl>
          <w:p w:rsidR="00927DF7" w:rsidRPr="007A03D7" w:rsidRDefault="00481D84" w:rsidP="00481D84">
            <w:pPr>
              <w:spacing w:line="360" w:lineRule="auto"/>
              <w:jc w:val="both"/>
              <w:rPr>
                <w:rFonts w:ascii="Roboto" w:hAnsi="Roboto"/>
                <w:b/>
                <w:bCs/>
                <w:color w:val="FFFFFF"/>
              </w:rPr>
            </w:pPr>
            <w:r w:rsidRPr="00481D84">
              <w:rPr>
                <w:rFonts w:ascii="Roboto" w:hAnsi="Roboto"/>
                <w:b/>
                <w:bCs/>
                <w:color w:val="FFFFFF"/>
              </w:rPr>
              <w:t>data dall'agente della riscossione</w:t>
            </w:r>
          </w:p>
        </w:tc>
      </w:tr>
      <w:tr w:rsidR="00851639" w:rsidTr="00BF3BC8">
        <w:tc>
          <w:tcPr>
            <w:tcW w:w="2547" w:type="dxa"/>
          </w:tcPr>
          <w:p w:rsidR="00851639" w:rsidRDefault="00851639" w:rsidP="00CB444F">
            <w:pPr>
              <w:spacing w:line="360" w:lineRule="auto"/>
              <w:jc w:val="center"/>
              <w:rPr>
                <w:rFonts w:ascii="Arial" w:hAnsi="Arial" w:cs="Arial"/>
                <w:b/>
                <w:sz w:val="20"/>
                <w:szCs w:val="20"/>
              </w:rPr>
            </w:pPr>
            <w:r>
              <w:rPr>
                <w:rFonts w:ascii="Arial" w:hAnsi="Arial" w:cs="Arial"/>
                <w:b/>
                <w:sz w:val="20"/>
                <w:szCs w:val="20"/>
              </w:rPr>
              <w:lastRenderedPageBreak/>
              <w:t>La presentazione dell’istanza</w:t>
            </w:r>
          </w:p>
        </w:tc>
        <w:tc>
          <w:tcPr>
            <w:tcW w:w="7081" w:type="dxa"/>
          </w:tcPr>
          <w:p w:rsidR="00851639" w:rsidRDefault="00851639" w:rsidP="00851639">
            <w:pPr>
              <w:spacing w:line="360" w:lineRule="auto"/>
              <w:jc w:val="both"/>
              <w:rPr>
                <w:rFonts w:ascii="Arial" w:hAnsi="Arial" w:cs="Arial"/>
                <w:b/>
                <w:sz w:val="20"/>
                <w:szCs w:val="20"/>
              </w:rPr>
            </w:pPr>
            <w:r w:rsidRPr="00851639">
              <w:rPr>
                <w:rFonts w:ascii="Arial" w:hAnsi="Arial" w:cs="Arial"/>
                <w:sz w:val="20"/>
                <w:szCs w:val="20"/>
              </w:rPr>
              <w:t>Ai fini della definizione il debitore come dà indicazioni dell’art. 6 comma 2 del decreto</w:t>
            </w:r>
            <w:r w:rsidR="0047250B">
              <w:rPr>
                <w:rStyle w:val="Rimandonotaapidipagina"/>
                <w:rFonts w:ascii="Arial" w:hAnsi="Arial" w:cs="Arial"/>
                <w:sz w:val="20"/>
                <w:szCs w:val="20"/>
              </w:rPr>
              <w:footnoteReference w:id="5"/>
            </w:r>
            <w:r w:rsidRPr="00851639">
              <w:rPr>
                <w:rFonts w:ascii="Arial" w:hAnsi="Arial" w:cs="Arial"/>
                <w:sz w:val="20"/>
                <w:szCs w:val="20"/>
              </w:rPr>
              <w:t xml:space="preserve"> in commento deve provvedere a presentare entro il 23 gennaio 2017    apposita dichiarazione, con le modalità e in conformità alla modulistica </w:t>
            </w:r>
            <w:r w:rsidRPr="00851639">
              <w:rPr>
                <w:rFonts w:ascii="Arial" w:hAnsi="Arial" w:cs="Arial"/>
                <w:b/>
                <w:sz w:val="20"/>
                <w:szCs w:val="20"/>
              </w:rPr>
              <w:t xml:space="preserve">che lo stesso agente </w:t>
            </w:r>
            <w:r w:rsidRPr="00851639">
              <w:rPr>
                <w:rFonts w:ascii="Arial" w:hAnsi="Arial" w:cs="Arial"/>
                <w:b/>
                <w:sz w:val="20"/>
                <w:szCs w:val="20"/>
              </w:rPr>
              <w:lastRenderedPageBreak/>
              <w:t xml:space="preserve">della riscossione </w:t>
            </w:r>
            <w:r w:rsidR="0047250B">
              <w:rPr>
                <w:rFonts w:ascii="Arial" w:hAnsi="Arial" w:cs="Arial"/>
                <w:b/>
                <w:sz w:val="20"/>
                <w:szCs w:val="20"/>
              </w:rPr>
              <w:t>ha pubblicato sul proprio sito in data 4 novembre, anticipando di qualche giorno il termine ultimo previsto dal decreto</w:t>
            </w:r>
            <w:r w:rsidR="0047250B">
              <w:rPr>
                <w:rStyle w:val="Rimandonotaapidipagina"/>
                <w:rFonts w:ascii="Arial" w:hAnsi="Arial" w:cs="Arial"/>
                <w:b/>
                <w:sz w:val="20"/>
                <w:szCs w:val="20"/>
              </w:rPr>
              <w:footnoteReference w:id="6"/>
            </w:r>
            <w:r w:rsidR="0047250B">
              <w:rPr>
                <w:rFonts w:ascii="Arial" w:hAnsi="Arial" w:cs="Arial"/>
                <w:b/>
                <w:sz w:val="20"/>
                <w:szCs w:val="20"/>
              </w:rPr>
              <w:t>.</w:t>
            </w:r>
          </w:p>
          <w:p w:rsidR="0047250B" w:rsidRDefault="0047250B" w:rsidP="00851639">
            <w:pPr>
              <w:spacing w:line="360" w:lineRule="auto"/>
              <w:jc w:val="both"/>
              <w:rPr>
                <w:rFonts w:ascii="Arial" w:hAnsi="Arial" w:cs="Arial"/>
                <w:b/>
                <w:sz w:val="20"/>
                <w:szCs w:val="20"/>
              </w:rPr>
            </w:pPr>
            <w:r>
              <w:rPr>
                <w:rFonts w:ascii="Arial" w:hAnsi="Arial" w:cs="Arial"/>
                <w:b/>
                <w:sz w:val="20"/>
                <w:szCs w:val="20"/>
              </w:rPr>
              <w:t xml:space="preserve">Entro il 24 aprile 2017 la stessa </w:t>
            </w:r>
            <w:proofErr w:type="spellStart"/>
            <w:r>
              <w:rPr>
                <w:rFonts w:ascii="Arial" w:hAnsi="Arial" w:cs="Arial"/>
                <w:b/>
                <w:sz w:val="20"/>
                <w:szCs w:val="20"/>
              </w:rPr>
              <w:t>Equitalia</w:t>
            </w:r>
            <w:proofErr w:type="spellEnd"/>
            <w:r>
              <w:rPr>
                <w:rFonts w:ascii="Arial" w:hAnsi="Arial" w:cs="Arial"/>
                <w:b/>
                <w:sz w:val="20"/>
                <w:szCs w:val="20"/>
              </w:rPr>
              <w:t xml:space="preserve"> provvederà a comunicare l’ammontare complessivo delle somme dovute </w:t>
            </w:r>
            <w:r w:rsidRPr="0047250B">
              <w:rPr>
                <w:rFonts w:ascii="Arial" w:hAnsi="Arial" w:cs="Arial"/>
                <w:b/>
                <w:sz w:val="20"/>
                <w:szCs w:val="20"/>
              </w:rPr>
              <w:t>nonché quello delle singole rate</w:t>
            </w:r>
            <w:r>
              <w:rPr>
                <w:rFonts w:ascii="Arial" w:hAnsi="Arial" w:cs="Arial"/>
                <w:b/>
                <w:sz w:val="20"/>
                <w:szCs w:val="20"/>
              </w:rPr>
              <w:t xml:space="preserve"> eventualmente richieste</w:t>
            </w:r>
            <w:r w:rsidRPr="0047250B">
              <w:rPr>
                <w:rFonts w:ascii="Arial" w:hAnsi="Arial" w:cs="Arial"/>
                <w:b/>
                <w:sz w:val="20"/>
                <w:szCs w:val="20"/>
              </w:rPr>
              <w:t xml:space="preserve">, e il giorno e il mese di scadenza di ciascuna di esse; </w:t>
            </w:r>
          </w:p>
          <w:p w:rsidR="0047250B" w:rsidRDefault="000C15FB" w:rsidP="00851639">
            <w:pPr>
              <w:spacing w:line="360" w:lineRule="auto"/>
              <w:jc w:val="both"/>
              <w:rPr>
                <w:rFonts w:ascii="Arial" w:hAnsi="Arial" w:cs="Arial"/>
                <w:b/>
                <w:sz w:val="20"/>
                <w:szCs w:val="20"/>
              </w:rPr>
            </w:pPr>
            <w:r>
              <w:rPr>
                <w:rFonts w:ascii="Arial" w:hAnsi="Arial" w:cs="Arial"/>
                <w:b/>
                <w:noProof/>
                <w:sz w:val="20"/>
                <w:szCs w:val="20"/>
                <w:lang w:eastAsia="it-IT"/>
              </w:rPr>
              <mc:AlternateContent>
                <mc:Choice Requires="wps">
                  <w:drawing>
                    <wp:anchor distT="0" distB="0" distL="114300" distR="114300" simplePos="0" relativeHeight="251650560" behindDoc="0" locked="0" layoutInCell="1" allowOverlap="1" wp14:anchorId="15F22E84" wp14:editId="06EF4C09">
                      <wp:simplePos x="0" y="0"/>
                      <wp:positionH relativeFrom="column">
                        <wp:posOffset>161925</wp:posOffset>
                      </wp:positionH>
                      <wp:positionV relativeFrom="paragraph">
                        <wp:posOffset>132080</wp:posOffset>
                      </wp:positionV>
                      <wp:extent cx="4537276" cy="248982"/>
                      <wp:effectExtent l="38100" t="38100" r="15875" b="1778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276" cy="248982"/>
                              </a:xfrm>
                              <a:prstGeom prst="rect">
                                <a:avLst/>
                              </a:prstGeom>
                              <a:solidFill>
                                <a:schemeClr val="bg1"/>
                              </a:solidFill>
                              <a:ln w="9525">
                                <a:solidFill>
                                  <a:srgbClr val="000000"/>
                                </a:solidFill>
                                <a:miter lim="800000"/>
                                <a:headEnd/>
                                <a:tailEnd/>
                              </a:ln>
                              <a:effectLst>
                                <a:outerShdw dist="53882" dir="13500000" algn="ctr" rotWithShape="0">
                                  <a:srgbClr val="808080">
                                    <a:alpha val="50000"/>
                                  </a:srgbClr>
                                </a:outerShdw>
                              </a:effectLst>
                            </wps:spPr>
                            <wps:txbx>
                              <w:txbxContent>
                                <w:p w:rsidR="007F3783" w:rsidRPr="000C15FB" w:rsidRDefault="007F3783" w:rsidP="0047250B">
                                  <w:pPr>
                                    <w:jc w:val="center"/>
                                    <w:rPr>
                                      <w:rFonts w:ascii="Arial" w:eastAsia="Times New Roman" w:hAnsi="Arial" w:cs="Arial"/>
                                      <w:sz w:val="20"/>
                                      <w:szCs w:val="20"/>
                                    </w:rPr>
                                  </w:pPr>
                                  <w:r w:rsidRPr="000C15FB">
                                    <w:rPr>
                                      <w:rFonts w:ascii="Arial" w:eastAsia="Times New Roman" w:hAnsi="Arial" w:cs="Arial"/>
                                      <w:b/>
                                      <w:sz w:val="20"/>
                                      <w:szCs w:val="20"/>
                                    </w:rPr>
                                    <w:t>LA PRESENTAZIONE DELL’ISTANZA</w:t>
                                  </w:r>
                                </w:p>
                              </w:txbxContent>
                            </wps:txbx>
                            <wps:bodyPr rot="0" vert="horz" wrap="square" lIns="91440" tIns="45720" rIns="91440" bIns="45720" anchor="t" anchorCtr="0" upright="1">
                              <a:noAutofit/>
                            </wps:bodyPr>
                          </wps:wsp>
                        </a:graphicData>
                      </a:graphic>
                    </wp:anchor>
                  </w:drawing>
                </mc:Choice>
                <mc:Fallback>
                  <w:pict>
                    <v:rect w14:anchorId="15F22E84" id="Rectangle 11" o:spid="_x0000_s1026" style="position:absolute;left:0;text-align:left;margin-left:12.75pt;margin-top:10.4pt;width:357.25pt;height:19.6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" fillcolor="white [3212]">
                      <v:shadow on="t" opacity=".5" offset="-3pt,-3pt"/>
                      <v:textbox>
                        <w:txbxContent>
                          <w:p w:rsidR="007F3783" w:rsidRPr="000C15FB" w:rsidRDefault="007F3783" w:rsidP="0047250B">
                            <w:pPr>
                              <w:jc w:val="center"/>
                              <w:rPr>
                                <w:rFonts w:ascii="Arial" w:eastAsia="Times New Roman" w:hAnsi="Arial" w:cs="Arial"/>
                                <w:sz w:val="20"/>
                                <w:szCs w:val="20"/>
                              </w:rPr>
                            </w:pPr>
                            <w:r w:rsidRPr="000C15FB">
                              <w:rPr>
                                <w:rFonts w:ascii="Arial" w:eastAsia="Times New Roman" w:hAnsi="Arial" w:cs="Arial"/>
                                <w:b/>
                                <w:sz w:val="20"/>
                                <w:szCs w:val="20"/>
                              </w:rPr>
                              <w:t>LA PRESENTAZIONE DELL’ISTANZA</w:t>
                            </w:r>
                          </w:p>
                        </w:txbxContent>
                      </v:textbox>
                    </v:rect>
                  </w:pict>
                </mc:Fallback>
              </mc:AlternateContent>
            </w:r>
          </w:p>
          <w:p w:rsidR="0047250B" w:rsidRDefault="0047250B" w:rsidP="00851639">
            <w:pPr>
              <w:spacing w:line="360" w:lineRule="auto"/>
              <w:jc w:val="both"/>
              <w:rPr>
                <w:rFonts w:ascii="Arial" w:hAnsi="Arial" w:cs="Arial"/>
                <w:b/>
                <w:sz w:val="20"/>
                <w:szCs w:val="20"/>
              </w:rPr>
            </w:pPr>
          </w:p>
          <w:p w:rsidR="0047250B" w:rsidRDefault="00CB444F" w:rsidP="00851639">
            <w:pPr>
              <w:spacing w:line="360" w:lineRule="auto"/>
              <w:jc w:val="both"/>
              <w:rPr>
                <w:rFonts w:ascii="Arial" w:hAnsi="Arial" w:cs="Arial"/>
                <w:b/>
                <w:sz w:val="20"/>
                <w:szCs w:val="20"/>
              </w:rPr>
            </w:pPr>
            <w:r>
              <w:rPr>
                <w:rFonts w:ascii="Arial" w:hAnsi="Arial" w:cs="Arial"/>
                <w:b/>
                <w:noProof/>
                <w:sz w:val="20"/>
                <w:szCs w:val="20"/>
                <w:lang w:eastAsia="it-IT"/>
              </w:rPr>
              <mc:AlternateContent>
                <mc:Choice Requires="wps">
                  <w:drawing>
                    <wp:anchor distT="0" distB="0" distL="114300" distR="114300" simplePos="0" relativeHeight="251653632" behindDoc="0" locked="0" layoutInCell="1" allowOverlap="1" wp14:anchorId="4E9BD7CB" wp14:editId="4BB273C4">
                      <wp:simplePos x="0" y="0"/>
                      <wp:positionH relativeFrom="column">
                        <wp:posOffset>3463290</wp:posOffset>
                      </wp:positionH>
                      <wp:positionV relativeFrom="paragraph">
                        <wp:posOffset>16510</wp:posOffset>
                      </wp:positionV>
                      <wp:extent cx="302260" cy="179705"/>
                      <wp:effectExtent l="38100" t="0" r="59690" b="10604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179705"/>
                              </a:xfrm>
                              <a:prstGeom prst="downArrow">
                                <a:avLst>
                                  <a:gd name="adj1" fmla="val 50000"/>
                                  <a:gd name="adj2" fmla="val 25000"/>
                                </a:avLst>
                              </a:prstGeom>
                              <a:solidFill>
                                <a:schemeClr val="bg1"/>
                              </a:solidFill>
                              <a:ln w="12700">
                                <a:solidFill>
                                  <a:srgbClr val="4F81BD"/>
                                </a:solidFill>
                                <a:miter lim="800000"/>
                                <a:headEnd/>
                                <a:tailEnd/>
                              </a:ln>
                              <a:effectLst>
                                <a:outerShdw dist="107763" dir="2700000" algn="ctr" rotWithShape="0">
                                  <a:srgbClr val="243F60">
                                    <a:alpha val="50000"/>
                                  </a:srgbClr>
                                </a:outerShdw>
                              </a:effectLst>
                            </wps:spPr>
                            <wps:bodyPr rot="0" vert="eaVert" wrap="square" lIns="91440" tIns="45720" rIns="91440" bIns="45720" anchor="t" anchorCtr="0" upright="1">
                              <a:noAutofit/>
                            </wps:bodyPr>
                          </wps:wsp>
                        </a:graphicData>
                      </a:graphic>
                    </wp:anchor>
                  </w:drawing>
                </mc:Choice>
                <mc:Fallback>
                  <w:pict>
                    <v:shapetype w14:anchorId="7145BC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margin-left:272.7pt;margin-top:1.3pt;width:23.8pt;height:14.1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" fillcolor="white [3212]" strokecolor="#4f81bd" strokeweight="1pt">
                      <v:shadow on="t" color="#243f60" opacity=".5" offset="6pt,6pt"/>
                      <v:textbox style="layout-flow:vertical-ideographic"/>
                    </v:shape>
                  </w:pict>
                </mc:Fallback>
              </mc:AlternateContent>
            </w:r>
            <w:r>
              <w:rPr>
                <w:rFonts w:ascii="Arial" w:hAnsi="Arial" w:cs="Arial"/>
                <w:b/>
                <w:noProof/>
                <w:sz w:val="20"/>
                <w:szCs w:val="20"/>
                <w:lang w:eastAsia="it-IT"/>
              </w:rPr>
              <mc:AlternateContent>
                <mc:Choice Requires="wps">
                  <w:drawing>
                    <wp:anchor distT="0" distB="0" distL="114300" distR="114300" simplePos="0" relativeHeight="251652608" behindDoc="0" locked="0" layoutInCell="1" allowOverlap="1" wp14:anchorId="439E07CD" wp14:editId="209E0A22">
                      <wp:simplePos x="0" y="0"/>
                      <wp:positionH relativeFrom="column">
                        <wp:posOffset>925534</wp:posOffset>
                      </wp:positionH>
                      <wp:positionV relativeFrom="paragraph">
                        <wp:posOffset>16986</wp:posOffset>
                      </wp:positionV>
                      <wp:extent cx="302356" cy="180202"/>
                      <wp:effectExtent l="38100" t="0" r="59690" b="10604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56" cy="180202"/>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107763" dir="2700000" algn="ctr" rotWithShape="0">
                                  <a:srgbClr val="243F60">
                                    <a:alpha val="50000"/>
                                  </a:srgbClr>
                                </a:outerShdw>
                              </a:effectLst>
                            </wps:spPr>
                            <wps:bodyPr rot="0" vert="eaVert" wrap="square" lIns="91440" tIns="45720" rIns="91440" bIns="45720" anchor="t" anchorCtr="0" upright="1">
                              <a:noAutofit/>
                            </wps:bodyPr>
                          </wps:wsp>
                        </a:graphicData>
                      </a:graphic>
                    </wp:anchor>
                  </w:drawing>
                </mc:Choice>
                <mc:Fallback>
                  <w:pict>
                    <v:shape w14:anchorId="13485F1B" id="AutoShape 14" o:spid="_x0000_s1026" type="#_x0000_t67" style="position:absolute;margin-left:72.9pt;margin-top:1.35pt;width:23.8pt;height:14.2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" fillcolor="#95b3d7" strokecolor="#4f81bd" strokeweight="1pt">
                      <v:fill color2="#4f81bd" focus="50%" type="gradient"/>
                      <v:shadow on="t" color="#243f60" opacity=".5" offset="6pt,6pt"/>
                      <v:textbox style="layout-flow:vertical-ideographic"/>
                    </v:shape>
                  </w:pict>
                </mc:Fallback>
              </mc:AlternateContent>
            </w:r>
          </w:p>
          <w:p w:rsidR="0047250B" w:rsidRDefault="000C15FB" w:rsidP="00851639">
            <w:pPr>
              <w:spacing w:line="360" w:lineRule="auto"/>
              <w:jc w:val="both"/>
              <w:rPr>
                <w:rFonts w:ascii="Arial" w:hAnsi="Arial" w:cs="Arial"/>
                <w:b/>
                <w:sz w:val="20"/>
                <w:szCs w:val="20"/>
              </w:rPr>
            </w:pPr>
            <w:r>
              <w:rPr>
                <w:rFonts w:ascii="Arial" w:hAnsi="Arial" w:cs="Arial"/>
                <w:b/>
                <w:noProof/>
                <w:sz w:val="20"/>
                <w:szCs w:val="20"/>
                <w:lang w:eastAsia="it-IT"/>
              </w:rPr>
              <mc:AlternateContent>
                <mc:Choice Requires="wps">
                  <w:drawing>
                    <wp:anchor distT="0" distB="0" distL="114300" distR="114300" simplePos="0" relativeHeight="251651584" behindDoc="0" locked="0" layoutInCell="1" allowOverlap="1" wp14:anchorId="11B8C6A2" wp14:editId="78A90014">
                      <wp:simplePos x="0" y="0"/>
                      <wp:positionH relativeFrom="column">
                        <wp:posOffset>57150</wp:posOffset>
                      </wp:positionH>
                      <wp:positionV relativeFrom="paragraph">
                        <wp:posOffset>17780</wp:posOffset>
                      </wp:positionV>
                      <wp:extent cx="1855470" cy="857250"/>
                      <wp:effectExtent l="0" t="0" r="30480" b="5715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470" cy="857250"/>
                              </a:xfrm>
                              <a:prstGeom prst="rect">
                                <a:avLst/>
                              </a:prstGeom>
                              <a:solidFill>
                                <a:schemeClr val="bg1"/>
                              </a:solidFill>
                              <a:ln w="12700">
                                <a:solidFill>
                                  <a:srgbClr val="95B3D7"/>
                                </a:solidFill>
                                <a:miter lim="800000"/>
                                <a:headEnd/>
                                <a:tailEnd/>
                              </a:ln>
                              <a:effectLst>
                                <a:outerShdw dist="28398" dir="3806097" algn="ctr" rotWithShape="0">
                                  <a:srgbClr val="243F60">
                                    <a:alpha val="50000"/>
                                  </a:srgbClr>
                                </a:outerShdw>
                              </a:effectLst>
                            </wps:spPr>
                            <wps:txbx>
                              <w:txbxContent>
                                <w:p w:rsidR="007F3783" w:rsidRPr="000C15FB" w:rsidRDefault="007F3783" w:rsidP="0047250B">
                                  <w:pPr>
                                    <w:jc w:val="center"/>
                                    <w:rPr>
                                      <w:rFonts w:ascii="Arial" w:eastAsia="Times New Roman" w:hAnsi="Arial" w:cs="Arial"/>
                                      <w:sz w:val="20"/>
                                      <w:szCs w:val="20"/>
                                    </w:rPr>
                                  </w:pPr>
                                  <w:r w:rsidRPr="000C15FB">
                                    <w:rPr>
                                      <w:rFonts w:ascii="Arial" w:eastAsia="Times New Roman" w:hAnsi="Arial" w:cs="Arial"/>
                                      <w:sz w:val="20"/>
                                      <w:szCs w:val="20"/>
                                    </w:rPr>
                                    <w:t>ENTRO IL 23 GENNAIO 2017 TRAMITE L’APPOSITO MODULO FORNITO DA EQUITALIA</w:t>
                                  </w:r>
                                </w:p>
                                <w:p w:rsidR="007F3783" w:rsidRPr="00483BFD" w:rsidRDefault="007F3783" w:rsidP="0047250B">
                                  <w:pPr>
                                    <w:jc w:val="center"/>
                                    <w:rPr>
                                      <w:rFonts w:ascii="Calibri" w:eastAsia="Times New Roman"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B8C6A2" id="Rectangle 12" o:spid="_x0000_s1027" style="position:absolute;left:0;text-align:left;margin-left:4.5pt;margin-top:1.4pt;width:146.1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" fillcolor="white [3212]" strokecolor="#95b3d7" strokeweight="1pt">
                      <v:shadow on="t" color="#243f60" opacity=".5" offset="1pt"/>
                      <v:textbox>
                        <w:txbxContent>
                          <w:p w:rsidR="007F3783" w:rsidRPr="000C15FB" w:rsidRDefault="007F3783" w:rsidP="0047250B">
                            <w:pPr>
                              <w:jc w:val="center"/>
                              <w:rPr>
                                <w:rFonts w:ascii="Arial" w:eastAsia="Times New Roman" w:hAnsi="Arial" w:cs="Arial"/>
                                <w:sz w:val="20"/>
                                <w:szCs w:val="20"/>
                              </w:rPr>
                            </w:pPr>
                            <w:r w:rsidRPr="000C15FB">
                              <w:rPr>
                                <w:rFonts w:ascii="Arial" w:eastAsia="Times New Roman" w:hAnsi="Arial" w:cs="Arial"/>
                                <w:sz w:val="20"/>
                                <w:szCs w:val="20"/>
                              </w:rPr>
                              <w:t>ENTRO IL 23 GENNAIO 2017 TRAMITE L’APPOSITO MODULO FORNITO DA EQUITALIA</w:t>
                            </w:r>
                          </w:p>
                          <w:p w:rsidR="007F3783" w:rsidRPr="00483BFD" w:rsidRDefault="007F3783" w:rsidP="0047250B">
                            <w:pPr>
                              <w:jc w:val="center"/>
                              <w:rPr>
                                <w:rFonts w:ascii="Calibri" w:eastAsia="Times New Roman" w:hAnsi="Calibri" w:cs="Times New Roman"/>
                              </w:rPr>
                            </w:pPr>
                          </w:p>
                        </w:txbxContent>
                      </v:textbox>
                    </v:rect>
                  </w:pict>
                </mc:Fallback>
              </mc:AlternateContent>
            </w:r>
            <w:r>
              <w:rPr>
                <w:rFonts w:ascii="Arial" w:hAnsi="Arial" w:cs="Arial"/>
                <w:b/>
                <w:noProof/>
                <w:sz w:val="20"/>
                <w:szCs w:val="20"/>
                <w:lang w:eastAsia="it-IT"/>
              </w:rPr>
              <mc:AlternateContent>
                <mc:Choice Requires="wps">
                  <w:drawing>
                    <wp:anchor distT="0" distB="0" distL="114300" distR="114300" simplePos="0" relativeHeight="251654656" behindDoc="0" locked="0" layoutInCell="1" allowOverlap="1" wp14:anchorId="7EC624C0" wp14:editId="127CD54F">
                      <wp:simplePos x="0" y="0"/>
                      <wp:positionH relativeFrom="column">
                        <wp:posOffset>2543175</wp:posOffset>
                      </wp:positionH>
                      <wp:positionV relativeFrom="paragraph">
                        <wp:posOffset>17780</wp:posOffset>
                      </wp:positionV>
                      <wp:extent cx="2266950" cy="885825"/>
                      <wp:effectExtent l="0" t="0" r="38100" b="66675"/>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885825"/>
                              </a:xfrm>
                              <a:prstGeom prst="rect">
                                <a:avLst/>
                              </a:prstGeom>
                              <a:solidFill>
                                <a:schemeClr val="bg1"/>
                              </a:solidFill>
                              <a:ln w="12700">
                                <a:solidFill>
                                  <a:srgbClr val="95B3D7"/>
                                </a:solidFill>
                                <a:miter lim="800000"/>
                                <a:headEnd/>
                                <a:tailEnd/>
                              </a:ln>
                              <a:effectLst>
                                <a:outerShdw dist="28398" dir="3806097" algn="ctr" rotWithShape="0">
                                  <a:srgbClr val="243F60">
                                    <a:alpha val="50000"/>
                                  </a:srgbClr>
                                </a:outerShdw>
                              </a:effectLst>
                            </wps:spPr>
                            <wps:txbx>
                              <w:txbxContent>
                                <w:p w:rsidR="007F3783" w:rsidRPr="000C15FB" w:rsidRDefault="007F3783" w:rsidP="0047250B">
                                  <w:pPr>
                                    <w:autoSpaceDE w:val="0"/>
                                    <w:autoSpaceDN w:val="0"/>
                                    <w:adjustRightInd w:val="0"/>
                                    <w:jc w:val="center"/>
                                    <w:rPr>
                                      <w:rFonts w:ascii="Arial" w:eastAsia="Times New Roman" w:hAnsi="Arial" w:cs="Arial"/>
                                      <w:sz w:val="20"/>
                                      <w:szCs w:val="20"/>
                                    </w:rPr>
                                  </w:pPr>
                                  <w:r w:rsidRPr="000C15FB">
                                    <w:rPr>
                                      <w:rFonts w:ascii="Arial" w:eastAsia="Times New Roman" w:hAnsi="Arial" w:cs="Arial"/>
                                      <w:sz w:val="20"/>
                                      <w:szCs w:val="20"/>
                                    </w:rPr>
                                    <w:t xml:space="preserve">ENTRO IL 24 aprile 2017 la stessa </w:t>
                                  </w:r>
                                  <w:proofErr w:type="spellStart"/>
                                  <w:r w:rsidRPr="000C15FB">
                                    <w:rPr>
                                      <w:rFonts w:ascii="Arial" w:eastAsia="Times New Roman" w:hAnsi="Arial" w:cs="Arial"/>
                                      <w:sz w:val="20"/>
                                      <w:szCs w:val="20"/>
                                    </w:rPr>
                                    <w:t>Equitalia</w:t>
                                  </w:r>
                                  <w:proofErr w:type="spellEnd"/>
                                  <w:r w:rsidRPr="000C15FB">
                                    <w:rPr>
                                      <w:rFonts w:ascii="Arial" w:eastAsia="Times New Roman" w:hAnsi="Arial" w:cs="Arial"/>
                                      <w:sz w:val="20"/>
                                      <w:szCs w:val="20"/>
                                    </w:rPr>
                                    <w:t xml:space="preserve"> provvederà a comunicare l’ammontare complessivo delle somme dovute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624C0" id="Rectangle 13" o:spid="_x0000_s1028" style="position:absolute;left:0;text-align:left;margin-left:200.25pt;margin-top:1.4pt;width:178.5pt;height:6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" fillcolor="white [3212]" strokecolor="#95b3d7" strokeweight="1pt">
                      <v:shadow on="t" color="#243f60" opacity=".5" offset="1pt"/>
                      <v:textbox>
                        <w:txbxContent>
                          <w:p w:rsidR="007F3783" w:rsidRPr="000C15FB" w:rsidRDefault="007F3783" w:rsidP="0047250B">
                            <w:pPr>
                              <w:autoSpaceDE w:val="0"/>
                              <w:autoSpaceDN w:val="0"/>
                              <w:adjustRightInd w:val="0"/>
                              <w:jc w:val="center"/>
                              <w:rPr>
                                <w:rFonts w:ascii="Arial" w:eastAsia="Times New Roman" w:hAnsi="Arial" w:cs="Arial"/>
                                <w:sz w:val="20"/>
                                <w:szCs w:val="20"/>
                              </w:rPr>
                            </w:pPr>
                            <w:r w:rsidRPr="000C15FB">
                              <w:rPr>
                                <w:rFonts w:ascii="Arial" w:eastAsia="Times New Roman" w:hAnsi="Arial" w:cs="Arial"/>
                                <w:sz w:val="20"/>
                                <w:szCs w:val="20"/>
                              </w:rPr>
                              <w:t xml:space="preserve">ENTRO IL 24 aprile 2017 la stessa </w:t>
                            </w:r>
                            <w:proofErr w:type="spellStart"/>
                            <w:r w:rsidRPr="000C15FB">
                              <w:rPr>
                                <w:rFonts w:ascii="Arial" w:eastAsia="Times New Roman" w:hAnsi="Arial" w:cs="Arial"/>
                                <w:sz w:val="20"/>
                                <w:szCs w:val="20"/>
                              </w:rPr>
                              <w:t>Equitalia</w:t>
                            </w:r>
                            <w:proofErr w:type="spellEnd"/>
                            <w:r w:rsidRPr="000C15FB">
                              <w:rPr>
                                <w:rFonts w:ascii="Arial" w:eastAsia="Times New Roman" w:hAnsi="Arial" w:cs="Arial"/>
                                <w:sz w:val="20"/>
                                <w:szCs w:val="20"/>
                              </w:rPr>
                              <w:t xml:space="preserve"> provvederà a comunicare l’ammontare complessivo delle somme dovute</w:t>
                            </w:r>
                          </w:p>
                        </w:txbxContent>
                      </v:textbox>
                    </v:rect>
                  </w:pict>
                </mc:Fallback>
              </mc:AlternateContent>
            </w:r>
          </w:p>
          <w:p w:rsidR="0047250B" w:rsidRDefault="0047250B" w:rsidP="00851639">
            <w:pPr>
              <w:spacing w:line="360" w:lineRule="auto"/>
              <w:jc w:val="both"/>
              <w:rPr>
                <w:rFonts w:ascii="Arial" w:hAnsi="Arial" w:cs="Arial"/>
                <w:b/>
                <w:sz w:val="20"/>
                <w:szCs w:val="20"/>
              </w:rPr>
            </w:pPr>
          </w:p>
          <w:p w:rsidR="0047250B" w:rsidRDefault="0047250B" w:rsidP="00851639">
            <w:pPr>
              <w:spacing w:line="360" w:lineRule="auto"/>
              <w:jc w:val="both"/>
              <w:rPr>
                <w:rFonts w:ascii="Arial" w:hAnsi="Arial" w:cs="Arial"/>
                <w:b/>
                <w:sz w:val="20"/>
                <w:szCs w:val="20"/>
              </w:rPr>
            </w:pPr>
          </w:p>
          <w:p w:rsidR="0047250B" w:rsidRDefault="0047250B" w:rsidP="00851639">
            <w:pPr>
              <w:spacing w:line="360" w:lineRule="auto"/>
              <w:jc w:val="both"/>
              <w:rPr>
                <w:rFonts w:ascii="Arial" w:hAnsi="Arial" w:cs="Arial"/>
                <w:b/>
                <w:sz w:val="20"/>
                <w:szCs w:val="20"/>
              </w:rPr>
            </w:pPr>
          </w:p>
          <w:p w:rsidR="0047250B" w:rsidRDefault="00CB444F" w:rsidP="00851639">
            <w:pPr>
              <w:spacing w:line="360" w:lineRule="auto"/>
              <w:jc w:val="both"/>
              <w:rPr>
                <w:rFonts w:ascii="Arial" w:hAnsi="Arial" w:cs="Arial"/>
                <w:b/>
                <w:sz w:val="20"/>
                <w:szCs w:val="20"/>
              </w:rPr>
            </w:pPr>
            <w:r>
              <w:rPr>
                <w:rFonts w:ascii="Arial" w:hAnsi="Arial" w:cs="Arial"/>
                <w:b/>
                <w:noProof/>
                <w:sz w:val="20"/>
                <w:szCs w:val="20"/>
                <w:lang w:eastAsia="it-IT"/>
              </w:rPr>
              <mc:AlternateContent>
                <mc:Choice Requires="wps">
                  <w:drawing>
                    <wp:anchor distT="0" distB="0" distL="114300" distR="114300" simplePos="0" relativeHeight="251655680" behindDoc="0" locked="0" layoutInCell="1" allowOverlap="1" wp14:anchorId="3A0294F0" wp14:editId="10189BC6">
                      <wp:simplePos x="0" y="0"/>
                      <wp:positionH relativeFrom="column">
                        <wp:posOffset>3502025</wp:posOffset>
                      </wp:positionH>
                      <wp:positionV relativeFrom="paragraph">
                        <wp:posOffset>175895</wp:posOffset>
                      </wp:positionV>
                      <wp:extent cx="302356" cy="180202"/>
                      <wp:effectExtent l="38100" t="0" r="59690" b="106045"/>
                      <wp:wrapNone/>
                      <wp:docPr id="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56" cy="180202"/>
                              </a:xfrm>
                              <a:prstGeom prst="downArrow">
                                <a:avLst>
                                  <a:gd name="adj1" fmla="val 50000"/>
                                  <a:gd name="adj2" fmla="val 25000"/>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107763" dir="2700000" algn="ctr" rotWithShape="0">
                                  <a:srgbClr val="243F60">
                                    <a:alpha val="50000"/>
                                  </a:srgbClr>
                                </a:outerShdw>
                              </a:effectLst>
                            </wps:spPr>
                            <wps:bodyPr rot="0" vert="eaVert" wrap="square" lIns="91440" tIns="45720" rIns="91440" bIns="45720" anchor="t" anchorCtr="0" upright="1">
                              <a:noAutofit/>
                            </wps:bodyPr>
                          </wps:wsp>
                        </a:graphicData>
                      </a:graphic>
                    </wp:anchor>
                  </w:drawing>
                </mc:Choice>
                <mc:Fallback>
                  <w:pict>
                    <v:shape w14:anchorId="2B74EF52" id="AutoShape 17" o:spid="_x0000_s1026" type="#_x0000_t67" style="position:absolute;margin-left:275.75pt;margin-top:13.85pt;width:23.8pt;height:14.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" fillcolor="#95b3d7" strokecolor="#4f81bd" strokeweight="1pt">
                      <v:fill color2="#4f81bd" focus="50%" type="gradient"/>
                      <v:shadow on="t" color="#243f60" opacity=".5" offset="6pt,6pt"/>
                      <v:textbox style="layout-flow:vertical-ideographic"/>
                    </v:shape>
                  </w:pict>
                </mc:Fallback>
              </mc:AlternateContent>
            </w:r>
          </w:p>
          <w:p w:rsidR="0047250B" w:rsidRDefault="0047250B" w:rsidP="00851639">
            <w:pPr>
              <w:spacing w:line="360" w:lineRule="auto"/>
              <w:jc w:val="both"/>
              <w:rPr>
                <w:rFonts w:ascii="Arial" w:hAnsi="Arial" w:cs="Arial"/>
                <w:b/>
                <w:sz w:val="20"/>
                <w:szCs w:val="20"/>
              </w:rPr>
            </w:pPr>
          </w:p>
          <w:p w:rsidR="0047250B" w:rsidRDefault="00CB444F" w:rsidP="00851639">
            <w:pPr>
              <w:spacing w:line="360" w:lineRule="auto"/>
              <w:jc w:val="both"/>
              <w:rPr>
                <w:rFonts w:ascii="Arial" w:hAnsi="Arial" w:cs="Arial"/>
                <w:b/>
                <w:sz w:val="20"/>
                <w:szCs w:val="20"/>
              </w:rPr>
            </w:pPr>
            <w:r>
              <w:rPr>
                <w:rFonts w:ascii="Arial" w:hAnsi="Arial" w:cs="Arial"/>
                <w:b/>
                <w:noProof/>
                <w:sz w:val="20"/>
                <w:szCs w:val="20"/>
                <w:lang w:eastAsia="it-IT"/>
              </w:rPr>
              <mc:AlternateContent>
                <mc:Choice Requires="wps">
                  <w:drawing>
                    <wp:anchor distT="0" distB="0" distL="114300" distR="114300" simplePos="0" relativeHeight="251656704" behindDoc="0" locked="0" layoutInCell="1" allowOverlap="1">
                      <wp:simplePos x="0" y="0"/>
                      <wp:positionH relativeFrom="column">
                        <wp:posOffset>2494524</wp:posOffset>
                      </wp:positionH>
                      <wp:positionV relativeFrom="paragraph">
                        <wp:posOffset>36097</wp:posOffset>
                      </wp:positionV>
                      <wp:extent cx="2276475" cy="1786597"/>
                      <wp:effectExtent l="19050" t="19050" r="28575" b="23495"/>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786597"/>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3783" w:rsidRPr="000C15FB" w:rsidRDefault="007F3783" w:rsidP="00212B9F">
                                  <w:pPr>
                                    <w:pStyle w:val="Paragrafoelenco"/>
                                    <w:numPr>
                                      <w:ilvl w:val="0"/>
                                      <w:numId w:val="27"/>
                                    </w:numPr>
                                    <w:tabs>
                                      <w:tab w:val="left" w:pos="426"/>
                                    </w:tabs>
                                    <w:ind w:left="284" w:hanging="284"/>
                                    <w:jc w:val="both"/>
                                    <w:rPr>
                                      <w:rFonts w:ascii="Arial" w:eastAsia="Times New Roman" w:hAnsi="Arial" w:cs="Arial"/>
                                      <w:sz w:val="20"/>
                                      <w:szCs w:val="20"/>
                                    </w:rPr>
                                  </w:pPr>
                                  <w:r w:rsidRPr="000C15FB">
                                    <w:rPr>
                                      <w:rFonts w:ascii="Arial" w:eastAsia="Times New Roman" w:hAnsi="Arial" w:cs="Arial"/>
                                      <w:sz w:val="20"/>
                                      <w:szCs w:val="20"/>
                                    </w:rPr>
                                    <w:t>N° rate eventualmente richieste;</w:t>
                                  </w:r>
                                </w:p>
                                <w:p w:rsidR="007F3783" w:rsidRPr="000C15FB" w:rsidRDefault="007F3783" w:rsidP="00212B9F">
                                  <w:pPr>
                                    <w:pStyle w:val="Paragrafoelenco"/>
                                    <w:numPr>
                                      <w:ilvl w:val="0"/>
                                      <w:numId w:val="27"/>
                                    </w:numPr>
                                    <w:tabs>
                                      <w:tab w:val="left" w:pos="426"/>
                                    </w:tabs>
                                    <w:ind w:left="284" w:hanging="284"/>
                                    <w:jc w:val="both"/>
                                    <w:rPr>
                                      <w:rFonts w:ascii="Arial" w:eastAsia="Times New Roman" w:hAnsi="Arial" w:cs="Arial"/>
                                      <w:sz w:val="20"/>
                                      <w:szCs w:val="20"/>
                                    </w:rPr>
                                  </w:pPr>
                                  <w:r w:rsidRPr="000C15FB">
                                    <w:rPr>
                                      <w:rFonts w:ascii="Arial" w:eastAsia="Times New Roman" w:hAnsi="Arial" w:cs="Arial"/>
                                      <w:sz w:val="20"/>
                                      <w:szCs w:val="20"/>
                                    </w:rPr>
                                    <w:t xml:space="preserve">la prime due rate sono ciascuna pari ad un terzo </w:t>
                                  </w:r>
                                </w:p>
                                <w:p w:rsidR="007F3783" w:rsidRPr="000C15FB" w:rsidRDefault="007F3783" w:rsidP="00212B9F">
                                  <w:pPr>
                                    <w:pStyle w:val="Paragrafoelenco"/>
                                    <w:numPr>
                                      <w:ilvl w:val="0"/>
                                      <w:numId w:val="27"/>
                                    </w:numPr>
                                    <w:tabs>
                                      <w:tab w:val="left" w:pos="426"/>
                                    </w:tabs>
                                    <w:ind w:left="284" w:hanging="284"/>
                                    <w:jc w:val="both"/>
                                    <w:rPr>
                                      <w:rFonts w:ascii="Arial" w:eastAsia="Times New Roman" w:hAnsi="Arial" w:cs="Arial"/>
                                      <w:sz w:val="20"/>
                                      <w:szCs w:val="20"/>
                                    </w:rPr>
                                  </w:pPr>
                                  <w:r w:rsidRPr="000C15FB">
                                    <w:rPr>
                                      <w:rFonts w:ascii="Arial" w:eastAsia="Times New Roman" w:hAnsi="Arial" w:cs="Arial"/>
                                      <w:sz w:val="20"/>
                                      <w:szCs w:val="20"/>
                                    </w:rPr>
                                    <w:t xml:space="preserve">la terza e la quarta ciascuna pari ad un sesto delle somme dovute, </w:t>
                                  </w:r>
                                </w:p>
                                <w:p w:rsidR="007F3783" w:rsidRPr="000C15FB" w:rsidRDefault="007F3783" w:rsidP="00212B9F">
                                  <w:pPr>
                                    <w:pStyle w:val="Paragrafoelenco"/>
                                    <w:numPr>
                                      <w:ilvl w:val="0"/>
                                      <w:numId w:val="27"/>
                                    </w:numPr>
                                    <w:tabs>
                                      <w:tab w:val="left" w:pos="426"/>
                                    </w:tabs>
                                    <w:ind w:left="284" w:hanging="284"/>
                                    <w:jc w:val="both"/>
                                    <w:rPr>
                                      <w:rFonts w:ascii="Arial" w:eastAsia="Times New Roman" w:hAnsi="Arial" w:cs="Arial"/>
                                      <w:sz w:val="20"/>
                                      <w:szCs w:val="20"/>
                                    </w:rPr>
                                  </w:pPr>
                                  <w:r w:rsidRPr="000C15FB">
                                    <w:rPr>
                                      <w:rFonts w:ascii="Arial" w:eastAsia="Times New Roman" w:hAnsi="Arial" w:cs="Arial"/>
                                      <w:sz w:val="20"/>
                                      <w:szCs w:val="20"/>
                                    </w:rPr>
                                    <w:t>la scadenza della terza e della quarta rata non può superare rispettivamente il 15 dicembre 2017 e il 15 marzo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left:0;text-align:left;margin-left:196.4pt;margin-top:2.85pt;width:179.25pt;height:14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" strokecolor="#4f81bd" strokeweight="2.5pt">
                      <v:shadow color="#868686"/>
                      <v:textbox>
                        <w:txbxContent>
                          <w:p w:rsidR="007F3783" w:rsidRPr="000C15FB" w:rsidRDefault="007F3783" w:rsidP="00212B9F">
                            <w:pPr>
                              <w:pStyle w:val="Paragrafoelenco"/>
                              <w:numPr>
                                <w:ilvl w:val="0"/>
                                <w:numId w:val="27"/>
                              </w:numPr>
                              <w:tabs>
                                <w:tab w:val="left" w:pos="426"/>
                              </w:tabs>
                              <w:ind w:left="284" w:hanging="284"/>
                              <w:jc w:val="both"/>
                              <w:rPr>
                                <w:rFonts w:ascii="Arial" w:eastAsia="Times New Roman" w:hAnsi="Arial" w:cs="Arial"/>
                                <w:sz w:val="20"/>
                                <w:szCs w:val="20"/>
                              </w:rPr>
                            </w:pPr>
                            <w:r w:rsidRPr="000C15FB">
                              <w:rPr>
                                <w:rFonts w:ascii="Arial" w:eastAsia="Times New Roman" w:hAnsi="Arial" w:cs="Arial"/>
                                <w:sz w:val="20"/>
                                <w:szCs w:val="20"/>
                              </w:rPr>
                              <w:t>N° rate eventualmente richieste;</w:t>
                            </w:r>
                          </w:p>
                          <w:p w:rsidR="007F3783" w:rsidRPr="000C15FB" w:rsidRDefault="007F3783" w:rsidP="00212B9F">
                            <w:pPr>
                              <w:pStyle w:val="Paragrafoelenco"/>
                              <w:numPr>
                                <w:ilvl w:val="0"/>
                                <w:numId w:val="27"/>
                              </w:numPr>
                              <w:tabs>
                                <w:tab w:val="left" w:pos="426"/>
                              </w:tabs>
                              <w:ind w:left="284" w:hanging="284"/>
                              <w:jc w:val="both"/>
                              <w:rPr>
                                <w:rFonts w:ascii="Arial" w:eastAsia="Times New Roman" w:hAnsi="Arial" w:cs="Arial"/>
                                <w:sz w:val="20"/>
                                <w:szCs w:val="20"/>
                              </w:rPr>
                            </w:pPr>
                            <w:r w:rsidRPr="000C15FB">
                              <w:rPr>
                                <w:rFonts w:ascii="Arial" w:eastAsia="Times New Roman" w:hAnsi="Arial" w:cs="Arial"/>
                                <w:sz w:val="20"/>
                                <w:szCs w:val="20"/>
                              </w:rPr>
                              <w:t xml:space="preserve">la prime due rate sono ciascuna pari ad un terzo </w:t>
                            </w:r>
                          </w:p>
                          <w:p w:rsidR="007F3783" w:rsidRPr="000C15FB" w:rsidRDefault="007F3783" w:rsidP="00212B9F">
                            <w:pPr>
                              <w:pStyle w:val="Paragrafoelenco"/>
                              <w:numPr>
                                <w:ilvl w:val="0"/>
                                <w:numId w:val="27"/>
                              </w:numPr>
                              <w:tabs>
                                <w:tab w:val="left" w:pos="426"/>
                              </w:tabs>
                              <w:ind w:left="284" w:hanging="284"/>
                              <w:jc w:val="both"/>
                              <w:rPr>
                                <w:rFonts w:ascii="Arial" w:eastAsia="Times New Roman" w:hAnsi="Arial" w:cs="Arial"/>
                                <w:sz w:val="20"/>
                                <w:szCs w:val="20"/>
                              </w:rPr>
                            </w:pPr>
                            <w:r w:rsidRPr="000C15FB">
                              <w:rPr>
                                <w:rFonts w:ascii="Arial" w:eastAsia="Times New Roman" w:hAnsi="Arial" w:cs="Arial"/>
                                <w:sz w:val="20"/>
                                <w:szCs w:val="20"/>
                              </w:rPr>
                              <w:t xml:space="preserve">la terza e la quarta ciascuna pari ad un sesto delle somme dovute, </w:t>
                            </w:r>
                          </w:p>
                          <w:p w:rsidR="007F3783" w:rsidRPr="000C15FB" w:rsidRDefault="007F3783" w:rsidP="00212B9F">
                            <w:pPr>
                              <w:pStyle w:val="Paragrafoelenco"/>
                              <w:numPr>
                                <w:ilvl w:val="0"/>
                                <w:numId w:val="27"/>
                              </w:numPr>
                              <w:tabs>
                                <w:tab w:val="left" w:pos="426"/>
                              </w:tabs>
                              <w:ind w:left="284" w:hanging="284"/>
                              <w:jc w:val="both"/>
                              <w:rPr>
                                <w:rFonts w:ascii="Arial" w:eastAsia="Times New Roman" w:hAnsi="Arial" w:cs="Arial"/>
                                <w:sz w:val="20"/>
                                <w:szCs w:val="20"/>
                              </w:rPr>
                            </w:pPr>
                            <w:r w:rsidRPr="000C15FB">
                              <w:rPr>
                                <w:rFonts w:ascii="Arial" w:eastAsia="Times New Roman" w:hAnsi="Arial" w:cs="Arial"/>
                                <w:sz w:val="20"/>
                                <w:szCs w:val="20"/>
                              </w:rPr>
                              <w:t>la scadenza della terza e della quarta rata non può superare rispettivamente il 15 dicembre 2017 e il 15 marzo 2018.</w:t>
                            </w:r>
                          </w:p>
                        </w:txbxContent>
                      </v:textbox>
                    </v:rect>
                  </w:pict>
                </mc:Fallback>
              </mc:AlternateContent>
            </w:r>
          </w:p>
          <w:p w:rsidR="0047250B" w:rsidRDefault="0047250B" w:rsidP="00851639">
            <w:pPr>
              <w:spacing w:line="360" w:lineRule="auto"/>
              <w:jc w:val="both"/>
              <w:rPr>
                <w:rFonts w:ascii="Arial" w:hAnsi="Arial" w:cs="Arial"/>
                <w:b/>
                <w:sz w:val="20"/>
                <w:szCs w:val="20"/>
              </w:rPr>
            </w:pPr>
          </w:p>
          <w:p w:rsidR="0047250B" w:rsidRDefault="0047250B" w:rsidP="00851639">
            <w:pPr>
              <w:spacing w:line="360" w:lineRule="auto"/>
              <w:jc w:val="both"/>
              <w:rPr>
                <w:rFonts w:ascii="Arial" w:hAnsi="Arial" w:cs="Arial"/>
                <w:b/>
                <w:sz w:val="20"/>
                <w:szCs w:val="20"/>
              </w:rPr>
            </w:pPr>
          </w:p>
          <w:p w:rsidR="0047250B" w:rsidRDefault="0047250B" w:rsidP="00851639">
            <w:pPr>
              <w:spacing w:line="360" w:lineRule="auto"/>
              <w:jc w:val="both"/>
              <w:rPr>
                <w:rFonts w:ascii="Arial" w:hAnsi="Arial" w:cs="Arial"/>
                <w:b/>
                <w:sz w:val="20"/>
                <w:szCs w:val="20"/>
              </w:rPr>
            </w:pPr>
          </w:p>
          <w:p w:rsidR="0047250B" w:rsidRDefault="0047250B" w:rsidP="00851639">
            <w:pPr>
              <w:spacing w:line="360" w:lineRule="auto"/>
              <w:jc w:val="both"/>
              <w:rPr>
                <w:rFonts w:ascii="Arial" w:hAnsi="Arial" w:cs="Arial"/>
                <w:b/>
                <w:sz w:val="20"/>
                <w:szCs w:val="20"/>
              </w:rPr>
            </w:pPr>
          </w:p>
          <w:p w:rsidR="0047250B" w:rsidRDefault="0047250B" w:rsidP="00851639">
            <w:pPr>
              <w:spacing w:line="360" w:lineRule="auto"/>
              <w:jc w:val="both"/>
              <w:rPr>
                <w:rFonts w:ascii="Arial" w:hAnsi="Arial" w:cs="Arial"/>
                <w:b/>
                <w:sz w:val="20"/>
                <w:szCs w:val="20"/>
              </w:rPr>
            </w:pPr>
          </w:p>
          <w:p w:rsidR="0047250B" w:rsidRDefault="0047250B" w:rsidP="00851639">
            <w:pPr>
              <w:spacing w:line="360" w:lineRule="auto"/>
              <w:jc w:val="both"/>
              <w:rPr>
                <w:rFonts w:ascii="Arial" w:hAnsi="Arial" w:cs="Arial"/>
                <w:b/>
                <w:sz w:val="20"/>
                <w:szCs w:val="20"/>
              </w:rPr>
            </w:pPr>
          </w:p>
          <w:p w:rsidR="0047250B" w:rsidRDefault="0047250B" w:rsidP="00851639">
            <w:pPr>
              <w:spacing w:line="360" w:lineRule="auto"/>
              <w:jc w:val="both"/>
              <w:rPr>
                <w:rFonts w:ascii="Arial" w:hAnsi="Arial" w:cs="Arial"/>
                <w:b/>
                <w:sz w:val="20"/>
                <w:szCs w:val="20"/>
              </w:rPr>
            </w:pPr>
          </w:p>
          <w:p w:rsidR="0047250B" w:rsidRDefault="0047250B" w:rsidP="00851639">
            <w:pPr>
              <w:spacing w:line="360" w:lineRule="auto"/>
              <w:jc w:val="both"/>
              <w:rPr>
                <w:rFonts w:ascii="Arial" w:hAnsi="Arial" w:cs="Arial"/>
                <w:b/>
                <w:sz w:val="20"/>
                <w:szCs w:val="20"/>
              </w:rPr>
            </w:pPr>
          </w:p>
          <w:p w:rsidR="008B323D" w:rsidRDefault="008B323D" w:rsidP="00851639">
            <w:pPr>
              <w:spacing w:line="360" w:lineRule="auto"/>
              <w:jc w:val="both"/>
              <w:rPr>
                <w:rFonts w:ascii="Arial" w:hAnsi="Arial" w:cs="Arial"/>
                <w:b/>
                <w:sz w:val="20"/>
                <w:szCs w:val="20"/>
              </w:rPr>
            </w:pPr>
          </w:p>
          <w:p w:rsidR="00100B7D" w:rsidRDefault="00100B7D" w:rsidP="00851639">
            <w:pPr>
              <w:spacing w:line="360" w:lineRule="auto"/>
              <w:jc w:val="both"/>
            </w:pPr>
          </w:p>
          <w:p w:rsidR="008B323D" w:rsidRDefault="008B323D" w:rsidP="00851639">
            <w:pPr>
              <w:spacing w:line="360" w:lineRule="auto"/>
              <w:jc w:val="both"/>
              <w:rPr>
                <w:rFonts w:ascii="Arial" w:hAnsi="Arial" w:cs="Arial"/>
                <w:b/>
                <w:sz w:val="20"/>
                <w:szCs w:val="20"/>
              </w:rPr>
            </w:pPr>
            <w:r w:rsidRPr="00100B7D">
              <w:rPr>
                <w:rFonts w:ascii="Arial" w:hAnsi="Arial" w:cs="Arial"/>
                <w:sz w:val="20"/>
                <w:szCs w:val="20"/>
              </w:rPr>
              <w:t>In caso di mancato ovvero di insufficiente o tardivo versamento dell’unica rata ovvero di una rata di quelle in cui è stato dilazionato il pagamento delle somme si decade dal piano di cui alla sanatoria senza possibilità alcuna di richiedere una nuova dilazione</w:t>
            </w:r>
            <w:r>
              <w:rPr>
                <w:rStyle w:val="Rimandonotaapidipagina"/>
              </w:rPr>
              <w:footnoteReference w:id="7"/>
            </w:r>
            <w:r>
              <w:t>.</w:t>
            </w:r>
          </w:p>
          <w:p w:rsidR="00851639" w:rsidRPr="00481D84" w:rsidRDefault="00851639" w:rsidP="00481D84">
            <w:pPr>
              <w:spacing w:line="360" w:lineRule="auto"/>
              <w:jc w:val="both"/>
              <w:rPr>
                <w:rFonts w:ascii="Arial" w:hAnsi="Arial" w:cs="Arial"/>
                <w:sz w:val="20"/>
                <w:szCs w:val="20"/>
              </w:rPr>
            </w:pPr>
          </w:p>
        </w:tc>
      </w:tr>
      <w:tr w:rsidR="00851639" w:rsidTr="00BF3BC8">
        <w:tc>
          <w:tcPr>
            <w:tcW w:w="2547" w:type="dxa"/>
          </w:tcPr>
          <w:p w:rsidR="00851639" w:rsidRDefault="00851639" w:rsidP="000C15FB">
            <w:pPr>
              <w:spacing w:line="360" w:lineRule="auto"/>
              <w:jc w:val="center"/>
              <w:rPr>
                <w:rFonts w:ascii="Arial" w:hAnsi="Arial" w:cs="Arial"/>
                <w:b/>
                <w:sz w:val="20"/>
                <w:szCs w:val="20"/>
              </w:rPr>
            </w:pPr>
            <w:r>
              <w:rPr>
                <w:rFonts w:ascii="Arial" w:hAnsi="Arial" w:cs="Arial"/>
                <w:b/>
                <w:sz w:val="20"/>
                <w:szCs w:val="20"/>
              </w:rPr>
              <w:lastRenderedPageBreak/>
              <w:t>Il modello ai fini della richiesta</w:t>
            </w:r>
          </w:p>
        </w:tc>
        <w:tc>
          <w:tcPr>
            <w:tcW w:w="7081" w:type="dxa"/>
          </w:tcPr>
          <w:p w:rsidR="00E55EC3" w:rsidRPr="00E55EC3" w:rsidRDefault="00E55EC3" w:rsidP="00E55EC3">
            <w:pPr>
              <w:spacing w:line="360" w:lineRule="auto"/>
              <w:jc w:val="both"/>
              <w:rPr>
                <w:rFonts w:ascii="Arial" w:hAnsi="Arial" w:cs="Arial"/>
                <w:b/>
                <w:i/>
                <w:sz w:val="20"/>
                <w:szCs w:val="20"/>
                <w:u w:val="single"/>
              </w:rPr>
            </w:pPr>
            <w:r w:rsidRPr="00E55EC3">
              <w:rPr>
                <w:rFonts w:ascii="Arial" w:hAnsi="Arial" w:cs="Arial"/>
                <w:b/>
                <w:i/>
                <w:sz w:val="20"/>
                <w:szCs w:val="20"/>
                <w:u w:val="single"/>
              </w:rPr>
              <w:t xml:space="preserve">Con un avviso pubblicato in data 4 novembre sul proprio sito, </w:t>
            </w:r>
            <w:proofErr w:type="spellStart"/>
            <w:r w:rsidRPr="00E55EC3">
              <w:rPr>
                <w:rFonts w:ascii="Arial" w:hAnsi="Arial" w:cs="Arial"/>
                <w:b/>
                <w:i/>
                <w:sz w:val="20"/>
                <w:szCs w:val="20"/>
                <w:u w:val="single"/>
              </w:rPr>
              <w:t>Equitalia</w:t>
            </w:r>
            <w:proofErr w:type="spellEnd"/>
            <w:r w:rsidRPr="00E55EC3">
              <w:rPr>
                <w:rFonts w:ascii="Arial" w:hAnsi="Arial" w:cs="Arial"/>
                <w:b/>
                <w:i/>
                <w:sz w:val="20"/>
                <w:szCs w:val="20"/>
                <w:u w:val="single"/>
              </w:rPr>
              <w:t xml:space="preserve"> ha informato i contribuenti interessati che è disponibile il modello DA1 ai fini della richiesta di definizione agevolata delle cartelle esattoriali di cui al D.L. 193/2016, cosiddetto decreto fiscale.</w:t>
            </w:r>
          </w:p>
          <w:p w:rsidR="00E55EC3" w:rsidRPr="00E55EC3" w:rsidRDefault="00E55EC3" w:rsidP="00E55EC3">
            <w:pPr>
              <w:spacing w:line="360" w:lineRule="auto"/>
              <w:jc w:val="both"/>
              <w:rPr>
                <w:rFonts w:ascii="Arial" w:hAnsi="Arial" w:cs="Arial"/>
                <w:sz w:val="20"/>
                <w:szCs w:val="20"/>
              </w:rPr>
            </w:pPr>
          </w:p>
          <w:p w:rsidR="00851639" w:rsidRDefault="00E55EC3" w:rsidP="00E55EC3">
            <w:pPr>
              <w:spacing w:line="360" w:lineRule="auto"/>
              <w:jc w:val="both"/>
              <w:rPr>
                <w:rFonts w:ascii="Arial" w:hAnsi="Arial" w:cs="Arial"/>
                <w:sz w:val="20"/>
                <w:szCs w:val="20"/>
              </w:rPr>
            </w:pPr>
            <w:r w:rsidRPr="00E55EC3">
              <w:rPr>
                <w:rFonts w:ascii="Arial" w:hAnsi="Arial" w:cs="Arial"/>
                <w:sz w:val="20"/>
                <w:szCs w:val="20"/>
              </w:rPr>
              <w:t xml:space="preserve">Il modello è disponibile al seguente link </w:t>
            </w:r>
            <w:hyperlink r:id="rId14" w:history="1">
              <w:r w:rsidRPr="00E55EC3">
                <w:rPr>
                  <w:rStyle w:val="Collegamentoipertestuale"/>
                  <w:rFonts w:ascii="Arial" w:hAnsi="Arial" w:cs="Arial"/>
                  <w:b/>
                  <w:i/>
                  <w:sz w:val="20"/>
                  <w:szCs w:val="20"/>
                </w:rPr>
                <w:t>http://www.gruppoequitalia.it/equitalia/export/sites/equitalia/.content/files/it/Modulistica/DA1-DICHIARAZIONE-DEFINIZIONE-AGEVOLATA.pdf</w:t>
              </w:r>
            </w:hyperlink>
          </w:p>
          <w:p w:rsidR="00E55EC3" w:rsidRDefault="00E55EC3" w:rsidP="00E55EC3">
            <w:pPr>
              <w:spacing w:line="360" w:lineRule="auto"/>
              <w:jc w:val="both"/>
              <w:rPr>
                <w:rFonts w:ascii="Arial" w:hAnsi="Arial" w:cs="Arial"/>
                <w:sz w:val="20"/>
                <w:szCs w:val="20"/>
              </w:rPr>
            </w:pPr>
          </w:p>
          <w:p w:rsidR="00E55EC3" w:rsidRPr="002E634C" w:rsidRDefault="00E55EC3" w:rsidP="00E55EC3">
            <w:pPr>
              <w:jc w:val="center"/>
              <w:rPr>
                <w:rFonts w:ascii="Roboto" w:hAnsi="Roboto"/>
              </w:rPr>
            </w:pPr>
            <w:r w:rsidRPr="002E634C">
              <w:rPr>
                <w:rFonts w:ascii="Roboto" w:hAnsi="Roboto"/>
              </w:rPr>
              <w:t>Dichiarazione di adesione alla definizione agevolata</w:t>
            </w:r>
          </w:p>
          <w:p w:rsidR="00E55EC3" w:rsidRPr="002E634C" w:rsidRDefault="00E55EC3" w:rsidP="000C15FB">
            <w:pPr>
              <w:jc w:val="center"/>
              <w:rPr>
                <w:rFonts w:ascii="Roboto" w:hAnsi="Roboto"/>
              </w:rPr>
            </w:pPr>
            <w:r w:rsidRPr="002E634C">
              <w:rPr>
                <w:rFonts w:ascii="Roboto" w:hAnsi="Roboto"/>
                <w:noProof/>
                <w:lang w:eastAsia="it-IT"/>
              </w:rPr>
              <w:drawing>
                <wp:inline distT="0" distB="0" distL="0" distR="0">
                  <wp:extent cx="4351020" cy="5577205"/>
                  <wp:effectExtent l="0" t="0" r="0" b="444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1020" cy="5577205"/>
                          </a:xfrm>
                          <a:prstGeom prst="rect">
                            <a:avLst/>
                          </a:prstGeom>
                          <a:noFill/>
                          <a:ln>
                            <a:noFill/>
                          </a:ln>
                        </pic:spPr>
                      </pic:pic>
                    </a:graphicData>
                  </a:graphic>
                </wp:inline>
              </w:drawing>
            </w:r>
          </w:p>
          <w:p w:rsidR="00E55EC3" w:rsidRPr="002E634C" w:rsidRDefault="00E55EC3" w:rsidP="00E55EC3">
            <w:pPr>
              <w:rPr>
                <w:rFonts w:ascii="Roboto" w:hAnsi="Roboto"/>
              </w:rPr>
            </w:pPr>
            <w:r w:rsidRPr="002E634C">
              <w:rPr>
                <w:rFonts w:ascii="Roboto" w:hAnsi="Roboto"/>
                <w:noProof/>
                <w:lang w:eastAsia="it-IT"/>
              </w:rPr>
              <mc:AlternateContent>
                <mc:Choice Requires="wps">
                  <w:drawing>
                    <wp:anchor distT="0" distB="0" distL="114300" distR="114300" simplePos="0" relativeHeight="251657728" behindDoc="0" locked="0" layoutInCell="1" allowOverlap="1">
                      <wp:simplePos x="0" y="0"/>
                      <wp:positionH relativeFrom="column">
                        <wp:posOffset>458470</wp:posOffset>
                      </wp:positionH>
                      <wp:positionV relativeFrom="paragraph">
                        <wp:posOffset>5715</wp:posOffset>
                      </wp:positionV>
                      <wp:extent cx="445770" cy="322580"/>
                      <wp:effectExtent l="10795" t="53340" r="48260" b="5080"/>
                      <wp:wrapNone/>
                      <wp:docPr id="36" name="Connettore 2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A1113" id="_x0000_t32" coordsize="21600,21600" o:spt="32" o:oned="t" path="m,l21600,21600e" filled="f">
                      <v:path arrowok="t" fillok="f" o:connecttype="none"/>
                      <o:lock v:ext="edit" shapetype="t"/>
                    </v:shapetype>
                    <v:shape id="Connettore 2 36" o:spid="_x0000_s1026" type="#_x0000_t32" style="position:absolute;margin-left:36.1pt;margin-top:.45pt;width:35.1pt;height:25.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">
                      <v:stroke endarrow="block"/>
                    </v:shape>
                  </w:pict>
                </mc:Fallback>
              </mc:AlternateContent>
            </w:r>
          </w:p>
          <w:p w:rsidR="00E55EC3" w:rsidRPr="002E634C" w:rsidRDefault="00E55EC3" w:rsidP="00E55EC3">
            <w:pPr>
              <w:rPr>
                <w:rFonts w:ascii="Roboto" w:hAnsi="Roboto"/>
              </w:rPr>
            </w:pPr>
            <w:r w:rsidRPr="002E634C">
              <w:rPr>
                <w:rFonts w:ascii="Roboto" w:hAnsi="Roboto"/>
                <w:noProof/>
                <w:lang w:eastAsia="it-IT"/>
              </w:rPr>
              <mc:AlternateContent>
                <mc:Choice Requires="wps">
                  <w:drawing>
                    <wp:anchor distT="0" distB="0" distL="114300" distR="114300" simplePos="0" relativeHeight="251658752" behindDoc="0" locked="0" layoutInCell="1" allowOverlap="1">
                      <wp:simplePos x="0" y="0"/>
                      <wp:positionH relativeFrom="column">
                        <wp:posOffset>66675</wp:posOffset>
                      </wp:positionH>
                      <wp:positionV relativeFrom="paragraph">
                        <wp:posOffset>142875</wp:posOffset>
                      </wp:positionV>
                      <wp:extent cx="4495800" cy="885825"/>
                      <wp:effectExtent l="19050" t="19050" r="38100" b="47625"/>
                      <wp:wrapNone/>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85825"/>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3783" w:rsidRPr="000C15FB" w:rsidRDefault="007F3783" w:rsidP="000C15FB">
                                  <w:pPr>
                                    <w:spacing w:line="276" w:lineRule="auto"/>
                                    <w:jc w:val="center"/>
                                    <w:rPr>
                                      <w:rFonts w:ascii="Arial" w:hAnsi="Arial" w:cs="Arial"/>
                                      <w:sz w:val="20"/>
                                      <w:szCs w:val="20"/>
                                    </w:rPr>
                                  </w:pPr>
                                  <w:r w:rsidRPr="000C15FB">
                                    <w:rPr>
                                      <w:rFonts w:ascii="Arial" w:hAnsi="Arial" w:cs="Arial"/>
                                      <w:sz w:val="20"/>
                                      <w:szCs w:val="20"/>
                                    </w:rPr>
                                    <w:t>In base alle note che accompagnano il modello di definizione agevolata la stessa può riguardare Cartelle di pagamento, avvisi di accertamento esecutivo dell’Agenzia delle Entrate/Dogane e Monopoli e gli avvisi di addebito dell’Inps.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5" o:spid="_x0000_s1030" type="#_x0000_t202" style="position:absolute;margin-left:5.25pt;margin-top:11.25pt;width:354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" strokecolor="#5b9bd5" strokeweight="5pt">
                      <v:stroke linestyle="thickThin"/>
                      <v:shadow color="#868686"/>
                      <v:textbox>
                        <w:txbxContent>
                          <w:p w:rsidR="007F3783" w:rsidRPr="000C15FB" w:rsidRDefault="007F3783" w:rsidP="000C15FB">
                            <w:pPr>
                              <w:spacing w:line="276" w:lineRule="auto"/>
                              <w:jc w:val="center"/>
                              <w:rPr>
                                <w:rFonts w:ascii="Arial" w:hAnsi="Arial" w:cs="Arial"/>
                                <w:sz w:val="20"/>
                                <w:szCs w:val="20"/>
                              </w:rPr>
                            </w:pPr>
                            <w:r w:rsidRPr="000C15FB">
                              <w:rPr>
                                <w:rFonts w:ascii="Arial" w:hAnsi="Arial" w:cs="Arial"/>
                                <w:sz w:val="20"/>
                                <w:szCs w:val="20"/>
                              </w:rPr>
                              <w:t>In base alle note che accompagnano il modello di definizione agevolata la stessa può riguardare Cartelle di pagamento, avvisi di accertamento esecutivo dell’Agenzia delle Entrate/Dogane e Monopoli e gli avvisi di addebito dell’Inps.</w:t>
                            </w:r>
                          </w:p>
                        </w:txbxContent>
                      </v:textbox>
                    </v:shape>
                  </w:pict>
                </mc:Fallback>
              </mc:AlternateContent>
            </w:r>
          </w:p>
          <w:p w:rsidR="00E55EC3" w:rsidRPr="002E634C" w:rsidRDefault="00E55EC3" w:rsidP="00E55EC3">
            <w:pPr>
              <w:rPr>
                <w:rFonts w:ascii="Roboto" w:hAnsi="Roboto"/>
              </w:rPr>
            </w:pPr>
          </w:p>
          <w:p w:rsidR="00E55EC3" w:rsidRPr="002E634C" w:rsidRDefault="00E55EC3" w:rsidP="00E55EC3">
            <w:pPr>
              <w:rPr>
                <w:rFonts w:ascii="Roboto" w:hAnsi="Roboto"/>
              </w:rPr>
            </w:pPr>
          </w:p>
          <w:p w:rsidR="00E55EC3" w:rsidRPr="002E634C" w:rsidRDefault="00E55EC3" w:rsidP="00E55EC3">
            <w:pPr>
              <w:rPr>
                <w:rFonts w:ascii="Roboto" w:hAnsi="Roboto"/>
              </w:rPr>
            </w:pPr>
          </w:p>
          <w:p w:rsidR="00E55EC3" w:rsidRPr="002E634C" w:rsidRDefault="00E55EC3" w:rsidP="00E55EC3">
            <w:pPr>
              <w:rPr>
                <w:rFonts w:ascii="Roboto" w:hAnsi="Roboto"/>
              </w:rPr>
            </w:pPr>
          </w:p>
          <w:p w:rsidR="00E55EC3" w:rsidRPr="002E634C" w:rsidRDefault="00E55EC3" w:rsidP="00E55EC3">
            <w:pPr>
              <w:rPr>
                <w:rFonts w:ascii="Roboto" w:hAnsi="Roboto"/>
              </w:rPr>
            </w:pPr>
          </w:p>
          <w:p w:rsidR="00E55EC3" w:rsidRPr="002E634C" w:rsidRDefault="000C15FB" w:rsidP="00E55EC3">
            <w:pPr>
              <w:rPr>
                <w:rFonts w:ascii="Roboto" w:hAnsi="Roboto"/>
              </w:rPr>
            </w:pPr>
            <w:r w:rsidRPr="002E634C">
              <w:rPr>
                <w:rFonts w:ascii="Roboto" w:hAnsi="Roboto"/>
                <w:noProof/>
                <w:lang w:eastAsia="it-IT"/>
              </w:rPr>
              <mc:AlternateContent>
                <mc:Choice Requires="wps">
                  <w:drawing>
                    <wp:anchor distT="0" distB="0" distL="114300" distR="114300" simplePos="0" relativeHeight="251661824" behindDoc="0" locked="0" layoutInCell="1" allowOverlap="1" wp14:anchorId="13D94F4A" wp14:editId="12C39171">
                      <wp:simplePos x="0" y="0"/>
                      <wp:positionH relativeFrom="column">
                        <wp:posOffset>2505075</wp:posOffset>
                      </wp:positionH>
                      <wp:positionV relativeFrom="paragraph">
                        <wp:posOffset>1726565</wp:posOffset>
                      </wp:positionV>
                      <wp:extent cx="2362200" cy="571500"/>
                      <wp:effectExtent l="19050" t="19050" r="38100" b="3810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7150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3783" w:rsidRPr="000C15FB" w:rsidRDefault="007F3783" w:rsidP="00E55EC3">
                                  <w:pPr>
                                    <w:spacing w:line="276" w:lineRule="auto"/>
                                    <w:jc w:val="center"/>
                                    <w:rPr>
                                      <w:rFonts w:ascii="Arial" w:hAnsi="Arial" w:cs="Arial"/>
                                      <w:sz w:val="20"/>
                                      <w:szCs w:val="20"/>
                                    </w:rPr>
                                  </w:pPr>
                                  <w:r w:rsidRPr="000C15FB">
                                    <w:rPr>
                                      <w:rFonts w:ascii="Arial" w:hAnsi="Arial" w:cs="Arial"/>
                                      <w:sz w:val="20"/>
                                      <w:szCs w:val="20"/>
                                    </w:rPr>
                                    <w:t>Il numero massimo di rate non può essere superiore a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94F4A" id="Casella di testo 32" o:spid="_x0000_s1031" type="#_x0000_t202" style="position:absolute;margin-left:197.25pt;margin-top:135.95pt;width:186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" strokecolor="#5b9bd5" strokeweight="5pt">
                      <v:stroke linestyle="thickThin"/>
                      <v:shadow color="#868686"/>
                      <v:textbox>
                        <w:txbxContent>
                          <w:p w:rsidR="007F3783" w:rsidRPr="000C15FB" w:rsidRDefault="007F3783" w:rsidP="00E55EC3">
                            <w:pPr>
                              <w:spacing w:line="276" w:lineRule="auto"/>
                              <w:jc w:val="center"/>
                              <w:rPr>
                                <w:rFonts w:ascii="Arial" w:hAnsi="Arial" w:cs="Arial"/>
                                <w:sz w:val="20"/>
                                <w:szCs w:val="20"/>
                              </w:rPr>
                            </w:pPr>
                            <w:r w:rsidRPr="000C15FB">
                              <w:rPr>
                                <w:rFonts w:ascii="Arial" w:hAnsi="Arial" w:cs="Arial"/>
                                <w:sz w:val="20"/>
                                <w:szCs w:val="20"/>
                              </w:rPr>
                              <w:t>Il numero massimo di rate non può essere superiore a 4</w:t>
                            </w:r>
                          </w:p>
                        </w:txbxContent>
                      </v:textbox>
                    </v:shape>
                  </w:pict>
                </mc:Fallback>
              </mc:AlternateContent>
            </w:r>
            <w:r w:rsidR="00E55EC3" w:rsidRPr="002E634C">
              <w:rPr>
                <w:rFonts w:ascii="Roboto" w:hAnsi="Roboto"/>
                <w:noProof/>
                <w:lang w:eastAsia="it-IT"/>
              </w:rPr>
              <mc:AlternateContent>
                <mc:Choice Requires="wps">
                  <w:drawing>
                    <wp:anchor distT="0" distB="0" distL="114300" distR="114300" simplePos="0" relativeHeight="251663872" behindDoc="0" locked="0" layoutInCell="1" allowOverlap="1" wp14:anchorId="381FC528" wp14:editId="35DB731D">
                      <wp:simplePos x="0" y="0"/>
                      <wp:positionH relativeFrom="column">
                        <wp:posOffset>2539365</wp:posOffset>
                      </wp:positionH>
                      <wp:positionV relativeFrom="paragraph">
                        <wp:posOffset>2680970</wp:posOffset>
                      </wp:positionV>
                      <wp:extent cx="1939290" cy="545465"/>
                      <wp:effectExtent l="34290" t="33020" r="36195" b="40640"/>
                      <wp:wrapNone/>
                      <wp:docPr id="34" name="Casella di tes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545465"/>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3783" w:rsidRPr="000C15FB" w:rsidRDefault="007F3783" w:rsidP="00E55EC3">
                                  <w:pPr>
                                    <w:spacing w:line="276" w:lineRule="auto"/>
                                    <w:jc w:val="center"/>
                                    <w:rPr>
                                      <w:rFonts w:ascii="Arial" w:hAnsi="Arial" w:cs="Arial"/>
                                      <w:sz w:val="20"/>
                                      <w:szCs w:val="20"/>
                                    </w:rPr>
                                  </w:pPr>
                                  <w:r w:rsidRPr="000C15FB">
                                    <w:rPr>
                                      <w:rFonts w:ascii="Arial" w:hAnsi="Arial" w:cs="Arial"/>
                                      <w:sz w:val="20"/>
                                      <w:szCs w:val="20"/>
                                    </w:rPr>
                                    <w:t>La rinuncia ad eventuali contenziosi in corso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C528" id="Casella di testo 34" o:spid="_x0000_s1032" type="#_x0000_t202" style="position:absolute;margin-left:199.95pt;margin-top:211.1pt;width:152.7pt;height:4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" strokecolor="#5b9bd5" strokeweight="5pt">
                      <v:stroke linestyle="thickThin"/>
                      <v:shadow color="#868686"/>
                      <v:textbox>
                        <w:txbxContent>
                          <w:p w:rsidR="007F3783" w:rsidRPr="000C15FB" w:rsidRDefault="007F3783" w:rsidP="00E55EC3">
                            <w:pPr>
                              <w:spacing w:line="276" w:lineRule="auto"/>
                              <w:jc w:val="center"/>
                              <w:rPr>
                                <w:rFonts w:ascii="Arial" w:hAnsi="Arial" w:cs="Arial"/>
                                <w:sz w:val="20"/>
                                <w:szCs w:val="20"/>
                              </w:rPr>
                            </w:pPr>
                            <w:r w:rsidRPr="000C15FB">
                              <w:rPr>
                                <w:rFonts w:ascii="Arial" w:hAnsi="Arial" w:cs="Arial"/>
                                <w:sz w:val="20"/>
                                <w:szCs w:val="20"/>
                              </w:rPr>
                              <w:t>La rinuncia ad eventuali contenziosi in corso</w:t>
                            </w:r>
                          </w:p>
                        </w:txbxContent>
                      </v:textbox>
                    </v:shape>
                  </w:pict>
                </mc:Fallback>
              </mc:AlternateContent>
            </w:r>
            <w:r w:rsidR="00E55EC3" w:rsidRPr="002E634C">
              <w:rPr>
                <w:rFonts w:ascii="Roboto" w:hAnsi="Roboto"/>
                <w:noProof/>
                <w:lang w:eastAsia="it-IT"/>
              </w:rPr>
              <mc:AlternateContent>
                <mc:Choice Requires="wps">
                  <w:drawing>
                    <wp:anchor distT="0" distB="0" distL="114300" distR="114300" simplePos="0" relativeHeight="251660800" behindDoc="0" locked="0" layoutInCell="1" allowOverlap="1" wp14:anchorId="3EDBE25F" wp14:editId="14883141">
                      <wp:simplePos x="0" y="0"/>
                      <wp:positionH relativeFrom="column">
                        <wp:posOffset>1352550</wp:posOffset>
                      </wp:positionH>
                      <wp:positionV relativeFrom="paragraph">
                        <wp:posOffset>478790</wp:posOffset>
                      </wp:positionV>
                      <wp:extent cx="3148965" cy="919480"/>
                      <wp:effectExtent l="38100" t="40640" r="32385" b="40005"/>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91948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3783" w:rsidRPr="000C15FB" w:rsidRDefault="007F3783" w:rsidP="00E55EC3">
                                  <w:pPr>
                                    <w:spacing w:line="276" w:lineRule="auto"/>
                                    <w:jc w:val="center"/>
                                    <w:rPr>
                                      <w:rFonts w:ascii="Arial" w:hAnsi="Arial" w:cs="Arial"/>
                                      <w:sz w:val="20"/>
                                      <w:szCs w:val="20"/>
                                    </w:rPr>
                                  </w:pPr>
                                  <w:r w:rsidRPr="000C15FB">
                                    <w:rPr>
                                      <w:rFonts w:ascii="Arial" w:hAnsi="Arial" w:cs="Arial"/>
                                      <w:sz w:val="20"/>
                                      <w:szCs w:val="20"/>
                                    </w:rPr>
                                    <w:t>Tale campo va compilato nel solo caso in cui si voglia aderire alla definizione agevolata limitatamente ad alcuni carichi presenti nelle cartelle/avvisi precedentemente indicati.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E25F" id="Casella di testo 33" o:spid="_x0000_s1033" type="#_x0000_t202" style="position:absolute;margin-left:106.5pt;margin-top:37.7pt;width:247.95pt;height:7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" strokecolor="#5b9bd5" strokeweight="5pt">
                      <v:stroke linestyle="thickThin"/>
                      <v:shadow color="#868686"/>
                      <v:textbox>
                        <w:txbxContent>
                          <w:p w:rsidR="007F3783" w:rsidRPr="000C15FB" w:rsidRDefault="007F3783" w:rsidP="00E55EC3">
                            <w:pPr>
                              <w:spacing w:line="276" w:lineRule="auto"/>
                              <w:jc w:val="center"/>
                              <w:rPr>
                                <w:rFonts w:ascii="Arial" w:hAnsi="Arial" w:cs="Arial"/>
                                <w:sz w:val="20"/>
                                <w:szCs w:val="20"/>
                              </w:rPr>
                            </w:pPr>
                            <w:r w:rsidRPr="000C15FB">
                              <w:rPr>
                                <w:rFonts w:ascii="Arial" w:hAnsi="Arial" w:cs="Arial"/>
                                <w:sz w:val="20"/>
                                <w:szCs w:val="20"/>
                              </w:rPr>
                              <w:t>Tale campo va compilato nel solo caso in cui si voglia aderire alla definizione agevolata limitatamente ad alcuni carichi presenti nelle cartelle/avvisi precedentemente indicati.</w:t>
                            </w:r>
                          </w:p>
                        </w:txbxContent>
                      </v:textbox>
                    </v:shape>
                  </w:pict>
                </mc:Fallback>
              </mc:AlternateContent>
            </w:r>
            <w:r w:rsidR="00E55EC3" w:rsidRPr="002E634C">
              <w:rPr>
                <w:rFonts w:ascii="Roboto" w:hAnsi="Roboto"/>
                <w:noProof/>
                <w:lang w:eastAsia="it-IT"/>
              </w:rPr>
              <mc:AlternateContent>
                <mc:Choice Requires="wps">
                  <w:drawing>
                    <wp:anchor distT="0" distB="0" distL="114300" distR="114300" simplePos="0" relativeHeight="251662848" behindDoc="0" locked="0" layoutInCell="1" allowOverlap="1">
                      <wp:simplePos x="0" y="0"/>
                      <wp:positionH relativeFrom="column">
                        <wp:posOffset>2041525</wp:posOffset>
                      </wp:positionH>
                      <wp:positionV relativeFrom="paragraph">
                        <wp:posOffset>2128520</wp:posOffset>
                      </wp:positionV>
                      <wp:extent cx="445770" cy="22860"/>
                      <wp:effectExtent l="12700" t="61595" r="17780" b="29845"/>
                      <wp:wrapNone/>
                      <wp:docPr id="31" name="Connettore 2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 cy="22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358BF" id="Connettore 2 31" o:spid="_x0000_s1026" type="#_x0000_t32" style="position:absolute;margin-left:160.75pt;margin-top:167.6pt;width:35.1pt;height:1.8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">
                      <v:stroke endarrow="block"/>
                    </v:shape>
                  </w:pict>
                </mc:Fallback>
              </mc:AlternateContent>
            </w:r>
            <w:r w:rsidR="00E55EC3" w:rsidRPr="002E634C">
              <w:rPr>
                <w:rFonts w:ascii="Roboto" w:hAnsi="Roboto"/>
                <w:noProof/>
                <w:lang w:eastAsia="it-IT"/>
              </w:rPr>
              <mc:AlternateContent>
                <mc:Choice Requires="wps">
                  <w:drawing>
                    <wp:anchor distT="0" distB="0" distL="114300" distR="114300" simplePos="0" relativeHeight="251659776" behindDoc="0" locked="0" layoutInCell="1" allowOverlap="1">
                      <wp:simplePos x="0" y="0"/>
                      <wp:positionH relativeFrom="column">
                        <wp:posOffset>558800</wp:posOffset>
                      </wp:positionH>
                      <wp:positionV relativeFrom="paragraph">
                        <wp:posOffset>146050</wp:posOffset>
                      </wp:positionV>
                      <wp:extent cx="714375" cy="461010"/>
                      <wp:effectExtent l="6350" t="12700" r="41275" b="50165"/>
                      <wp:wrapNone/>
                      <wp:docPr id="30" name="Connettore 2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2B6C1" id="Connettore 2 30" o:spid="_x0000_s1026" type="#_x0000_t32" style="position:absolute;margin-left:44pt;margin-top:11.5pt;width:56.25pt;height:3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">
                      <v:stroke endarrow="block"/>
                    </v:shape>
                  </w:pict>
                </mc:Fallback>
              </mc:AlternateContent>
            </w:r>
            <w:r w:rsidR="00E55EC3" w:rsidRPr="002E634C">
              <w:rPr>
                <w:rFonts w:ascii="Roboto" w:hAnsi="Roboto"/>
                <w:noProof/>
                <w:lang w:eastAsia="it-IT"/>
              </w:rPr>
              <w:drawing>
                <wp:inline distT="0" distB="0" distL="0" distR="0">
                  <wp:extent cx="4524375" cy="6322695"/>
                  <wp:effectExtent l="0" t="0" r="9525" b="190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4375" cy="6322695"/>
                          </a:xfrm>
                          <a:prstGeom prst="rect">
                            <a:avLst/>
                          </a:prstGeom>
                          <a:noFill/>
                          <a:ln>
                            <a:noFill/>
                          </a:ln>
                        </pic:spPr>
                      </pic:pic>
                    </a:graphicData>
                  </a:graphic>
                </wp:inline>
              </w:drawing>
            </w:r>
          </w:p>
          <w:p w:rsidR="00E55EC3" w:rsidRPr="002E634C" w:rsidRDefault="00E55EC3" w:rsidP="00E55EC3">
            <w:pPr>
              <w:rPr>
                <w:rFonts w:ascii="Roboto" w:hAnsi="Roboto"/>
              </w:rPr>
            </w:pPr>
          </w:p>
          <w:p w:rsidR="00E55EC3" w:rsidRPr="000C15FB" w:rsidRDefault="00E55EC3" w:rsidP="000C15FB">
            <w:pPr>
              <w:spacing w:line="360" w:lineRule="auto"/>
              <w:jc w:val="both"/>
              <w:rPr>
                <w:rFonts w:ascii="Arial" w:hAnsi="Arial" w:cs="Arial"/>
                <w:sz w:val="20"/>
                <w:szCs w:val="20"/>
              </w:rPr>
            </w:pPr>
            <w:r w:rsidRPr="000C15FB">
              <w:rPr>
                <w:rFonts w:ascii="Arial" w:hAnsi="Arial" w:cs="Arial"/>
                <w:sz w:val="20"/>
                <w:szCs w:val="20"/>
              </w:rPr>
              <w:t xml:space="preserve">La terza pagina del modello è invece dedicata all’eventuale delega per la presentazione del modello e al personale di </w:t>
            </w:r>
            <w:proofErr w:type="spellStart"/>
            <w:r w:rsidRPr="000C15FB">
              <w:rPr>
                <w:rFonts w:ascii="Arial" w:hAnsi="Arial" w:cs="Arial"/>
                <w:sz w:val="20"/>
                <w:szCs w:val="20"/>
              </w:rPr>
              <w:t>Equitalia</w:t>
            </w:r>
            <w:proofErr w:type="spellEnd"/>
            <w:r w:rsidRPr="000C15FB">
              <w:rPr>
                <w:rFonts w:ascii="Arial" w:hAnsi="Arial" w:cs="Arial"/>
                <w:sz w:val="20"/>
                <w:szCs w:val="20"/>
              </w:rPr>
              <w:t xml:space="preserve"> che ne gestisce la richiesta.</w:t>
            </w:r>
          </w:p>
          <w:p w:rsidR="00E55EC3" w:rsidRPr="00481D84" w:rsidRDefault="00E55EC3" w:rsidP="00E55EC3">
            <w:pPr>
              <w:spacing w:line="360" w:lineRule="auto"/>
              <w:jc w:val="both"/>
              <w:rPr>
                <w:rFonts w:ascii="Arial" w:hAnsi="Arial" w:cs="Arial"/>
                <w:sz w:val="20"/>
                <w:szCs w:val="20"/>
              </w:rPr>
            </w:pPr>
          </w:p>
        </w:tc>
      </w:tr>
      <w:tr w:rsidR="00496D8C" w:rsidTr="00BF3BC8">
        <w:tc>
          <w:tcPr>
            <w:tcW w:w="2547" w:type="dxa"/>
          </w:tcPr>
          <w:p w:rsidR="00496D8C" w:rsidRDefault="00496D8C" w:rsidP="001F0E98">
            <w:pPr>
              <w:spacing w:line="360" w:lineRule="auto"/>
              <w:rPr>
                <w:rFonts w:ascii="Arial" w:hAnsi="Arial" w:cs="Arial"/>
                <w:b/>
                <w:sz w:val="20"/>
                <w:szCs w:val="20"/>
              </w:rPr>
            </w:pPr>
            <w:r>
              <w:rPr>
                <w:rFonts w:ascii="Arial" w:hAnsi="Arial" w:cs="Arial"/>
                <w:b/>
                <w:sz w:val="20"/>
                <w:szCs w:val="20"/>
              </w:rPr>
              <w:lastRenderedPageBreak/>
              <w:t>Esempi pratici</w:t>
            </w:r>
          </w:p>
        </w:tc>
        <w:tc>
          <w:tcPr>
            <w:tcW w:w="7081" w:type="dxa"/>
          </w:tcPr>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590"/>
            </w:tblGrid>
            <w:tr w:rsidR="00496D8C" w:rsidRPr="000C15FB" w:rsidTr="00212B9F">
              <w:trPr>
                <w:trHeight w:val="4087"/>
              </w:trPr>
              <w:tc>
                <w:tcPr>
                  <w:tcW w:w="7590" w:type="dxa"/>
                  <w:shd w:val="clear" w:color="auto" w:fill="FFFFFF" w:themeFill="background1"/>
                </w:tcPr>
                <w:p w:rsidR="00496D8C" w:rsidRPr="00367995" w:rsidRDefault="00496D8C" w:rsidP="00496D8C">
                  <w:pPr>
                    <w:pStyle w:val="Paragrafoelenco"/>
                    <w:shd w:val="clear" w:color="auto" w:fill="1F4E79"/>
                    <w:ind w:left="0"/>
                    <w:jc w:val="center"/>
                    <w:rPr>
                      <w:rFonts w:ascii="Arial" w:hAnsi="Arial" w:cs="Arial"/>
                      <w:b/>
                      <w:bCs/>
                      <w:color w:val="FFFFFF"/>
                      <w:sz w:val="20"/>
                      <w:szCs w:val="20"/>
                    </w:rPr>
                  </w:pPr>
                  <w:r w:rsidRPr="00367995">
                    <w:rPr>
                      <w:rFonts w:ascii="Arial" w:hAnsi="Arial" w:cs="Arial"/>
                      <w:b/>
                      <w:bCs/>
                      <w:color w:val="FFFFFF"/>
                      <w:sz w:val="20"/>
                      <w:szCs w:val="20"/>
                    </w:rPr>
                    <w:t>Esempio n°1</w:t>
                  </w:r>
                </w:p>
                <w:p w:rsidR="00496D8C" w:rsidRPr="00367995" w:rsidRDefault="00496D8C" w:rsidP="00496D8C">
                  <w:pPr>
                    <w:pStyle w:val="Paragrafoelenco"/>
                    <w:ind w:left="0"/>
                    <w:rPr>
                      <w:rFonts w:ascii="Arial" w:hAnsi="Arial" w:cs="Arial"/>
                      <w:b/>
                      <w:bCs/>
                      <w:color w:val="1F4E79"/>
                      <w:sz w:val="20"/>
                      <w:szCs w:val="20"/>
                    </w:rPr>
                  </w:pPr>
                  <w:r w:rsidRPr="00367995">
                    <w:rPr>
                      <w:rFonts w:ascii="Arial" w:hAnsi="Arial" w:cs="Arial"/>
                      <w:b/>
                      <w:bCs/>
                      <w:color w:val="1F4E79"/>
                      <w:sz w:val="20"/>
                      <w:szCs w:val="20"/>
                    </w:rPr>
                    <w:t>Un contribuente riceve a novembre del 2015 una cartella di pagamento da cui risulta una maggiore imposta Irpef da versare pari a 2.000 euro. Lo stesso non provvede ad effettuare il pagamento di quanto dovuto.</w:t>
                  </w:r>
                </w:p>
                <w:tbl>
                  <w:tblPr>
                    <w:tblW w:w="7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268"/>
                    <w:gridCol w:w="2883"/>
                  </w:tblGrid>
                  <w:tr w:rsidR="00CB6EFE" w:rsidRPr="00CB6EFE" w:rsidTr="00CB6EFE">
                    <w:trPr>
                      <w:trHeight w:val="1024"/>
                    </w:trPr>
                    <w:tc>
                      <w:tcPr>
                        <w:tcW w:w="2184"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Importi a debito</w:t>
                        </w:r>
                      </w:p>
                    </w:tc>
                    <w:tc>
                      <w:tcPr>
                        <w:tcW w:w="2268"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Cartella esattoriale originaria</w:t>
                        </w:r>
                      </w:p>
                    </w:tc>
                    <w:tc>
                      <w:tcPr>
                        <w:tcW w:w="2883"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Cartella esattoriale definita</w:t>
                        </w:r>
                      </w:p>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in via agevolata</w:t>
                        </w:r>
                      </w:p>
                    </w:tc>
                  </w:tr>
                  <w:tr w:rsidR="00CB6EFE" w:rsidRPr="00CB6EFE" w:rsidTr="00CB6EFE">
                    <w:trPr>
                      <w:trHeight w:val="876"/>
                    </w:trPr>
                    <w:tc>
                      <w:tcPr>
                        <w:tcW w:w="2184"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Maggiore Irpef da versare</w:t>
                        </w:r>
                      </w:p>
                    </w:tc>
                    <w:tc>
                      <w:tcPr>
                        <w:tcW w:w="2268"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2000</w:t>
                        </w:r>
                      </w:p>
                    </w:tc>
                    <w:tc>
                      <w:tcPr>
                        <w:tcW w:w="2883"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2000</w:t>
                        </w:r>
                      </w:p>
                    </w:tc>
                  </w:tr>
                  <w:tr w:rsidR="00CB6EFE" w:rsidRPr="00CB6EFE" w:rsidTr="00CB6EFE">
                    <w:trPr>
                      <w:trHeight w:val="1737"/>
                    </w:trPr>
                    <w:tc>
                      <w:tcPr>
                        <w:tcW w:w="2184"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Sanzioni pari al 30% dell’imposta da versare (art.13 D.Lgs. 471/97)</w:t>
                        </w:r>
                      </w:p>
                    </w:tc>
                    <w:tc>
                      <w:tcPr>
                        <w:tcW w:w="2268"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600</w:t>
                        </w:r>
                      </w:p>
                    </w:tc>
                    <w:tc>
                      <w:tcPr>
                        <w:tcW w:w="2883"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p>
                      <w:p w:rsidR="00496D8C" w:rsidRPr="00CB6EFE" w:rsidRDefault="00496D8C" w:rsidP="00496D8C">
                        <w:pPr>
                          <w:pStyle w:val="Paragrafoelenco"/>
                          <w:ind w:left="0"/>
                          <w:jc w:val="center"/>
                          <w:rPr>
                            <w:rFonts w:ascii="Arial" w:hAnsi="Arial" w:cs="Arial"/>
                            <w:b/>
                            <w:bCs/>
                            <w:sz w:val="20"/>
                            <w:szCs w:val="20"/>
                          </w:rPr>
                        </w:pPr>
                      </w:p>
                    </w:tc>
                  </w:tr>
                  <w:tr w:rsidR="00CB6EFE" w:rsidRPr="00CB6EFE" w:rsidTr="00CB6EFE">
                    <w:trPr>
                      <w:trHeight w:val="1589"/>
                    </w:trPr>
                    <w:tc>
                      <w:tcPr>
                        <w:tcW w:w="2184"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Interessi per ritardata iscrizione a ruolo (art.20 del D.P.R. 602/73</w:t>
                        </w:r>
                        <w:r w:rsidRPr="00CB6EFE">
                          <w:rPr>
                            <w:rFonts w:ascii="Arial" w:hAnsi="Arial" w:cs="Arial"/>
                            <w:b/>
                            <w:bCs/>
                            <w:sz w:val="20"/>
                            <w:szCs w:val="20"/>
                          </w:rPr>
                          <w:t>)</w:t>
                        </w:r>
                      </w:p>
                    </w:tc>
                    <w:tc>
                      <w:tcPr>
                        <w:tcW w:w="2268"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p>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
                            <w:bCs/>
                            <w:sz w:val="20"/>
                            <w:szCs w:val="20"/>
                          </w:rPr>
                          <w:t xml:space="preserve">300 </w:t>
                        </w:r>
                        <w:r w:rsidRPr="00CB6EFE">
                          <w:rPr>
                            <w:rFonts w:ascii="Arial" w:hAnsi="Arial" w:cs="Arial"/>
                            <w:bCs/>
                            <w:sz w:val="20"/>
                            <w:szCs w:val="20"/>
                          </w:rPr>
                          <w:t>(in via esemplificativa)</w:t>
                        </w:r>
                      </w:p>
                    </w:tc>
                    <w:tc>
                      <w:tcPr>
                        <w:tcW w:w="2883"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p>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300</w:t>
                        </w:r>
                      </w:p>
                    </w:tc>
                  </w:tr>
                  <w:tr w:rsidR="00CB6EFE" w:rsidRPr="00CB6EFE" w:rsidTr="00CB6EFE">
                    <w:trPr>
                      <w:trHeight w:val="1217"/>
                    </w:trPr>
                    <w:tc>
                      <w:tcPr>
                        <w:tcW w:w="2184"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Interessi di mora (art. 30 del D.P.R. 602/73) € 400</w:t>
                        </w:r>
                      </w:p>
                    </w:tc>
                    <w:tc>
                      <w:tcPr>
                        <w:tcW w:w="2268"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400</w:t>
                        </w:r>
                      </w:p>
                    </w:tc>
                    <w:tc>
                      <w:tcPr>
                        <w:tcW w:w="2883"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p>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0</w:t>
                        </w:r>
                      </w:p>
                    </w:tc>
                  </w:tr>
                  <w:tr w:rsidR="00CB6EFE" w:rsidRPr="00CB6EFE" w:rsidTr="00CB6EFE">
                    <w:trPr>
                      <w:trHeight w:val="3371"/>
                    </w:trPr>
                    <w:tc>
                      <w:tcPr>
                        <w:tcW w:w="2184"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 xml:space="preserve">Aggio della riscossione (art.17 </w:t>
                        </w:r>
                        <w:proofErr w:type="spellStart"/>
                        <w:r w:rsidRPr="00CB6EFE">
                          <w:rPr>
                            <w:rFonts w:ascii="Arial" w:hAnsi="Arial" w:cs="Arial"/>
                            <w:bCs/>
                            <w:sz w:val="20"/>
                            <w:szCs w:val="20"/>
                          </w:rPr>
                          <w:t>D.Lgs</w:t>
                        </w:r>
                        <w:proofErr w:type="spellEnd"/>
                        <w:r w:rsidRPr="00CB6EFE">
                          <w:rPr>
                            <w:rFonts w:ascii="Arial" w:hAnsi="Arial" w:cs="Arial"/>
                            <w:bCs/>
                            <w:sz w:val="20"/>
                            <w:szCs w:val="20"/>
                          </w:rPr>
                          <w:t xml:space="preserve"> 112/99); L’Aggio per i ruoli emessi dal 1/01/2013 al 31/12/2015 è pari all’8% per pagamenti effettuati dopo 60 giorni dalla notifica della cartella</w:t>
                        </w:r>
                      </w:p>
                    </w:tc>
                    <w:tc>
                      <w:tcPr>
                        <w:tcW w:w="2268"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264</w:t>
                        </w:r>
                      </w:p>
                    </w:tc>
                    <w:tc>
                      <w:tcPr>
                        <w:tcW w:w="2883"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184</w:t>
                        </w:r>
                      </w:p>
                      <w:p w:rsidR="00496D8C" w:rsidRPr="00CB6EFE" w:rsidRDefault="00496D8C" w:rsidP="00496D8C">
                        <w:pPr>
                          <w:pStyle w:val="Paragrafoelenco"/>
                          <w:ind w:left="0"/>
                          <w:jc w:val="center"/>
                          <w:rPr>
                            <w:rFonts w:ascii="Arial" w:hAnsi="Arial" w:cs="Arial"/>
                            <w:b/>
                            <w:bCs/>
                            <w:sz w:val="20"/>
                            <w:szCs w:val="20"/>
                          </w:rPr>
                        </w:pPr>
                      </w:p>
                      <w:p w:rsidR="00496D8C" w:rsidRPr="00CB6EFE" w:rsidRDefault="00496D8C" w:rsidP="00496D8C">
                        <w:pPr>
                          <w:pStyle w:val="Paragrafoelenco"/>
                          <w:ind w:left="0"/>
                          <w:jc w:val="center"/>
                          <w:rPr>
                            <w:rFonts w:ascii="Arial" w:hAnsi="Arial" w:cs="Arial"/>
                            <w:b/>
                            <w:bCs/>
                            <w:sz w:val="20"/>
                            <w:szCs w:val="20"/>
                          </w:rPr>
                        </w:pPr>
                      </w:p>
                    </w:tc>
                  </w:tr>
                  <w:tr w:rsidR="00CB6EFE" w:rsidRPr="00CB6EFE" w:rsidTr="00CB6EFE">
                    <w:trPr>
                      <w:trHeight w:val="504"/>
                    </w:trPr>
                    <w:tc>
                      <w:tcPr>
                        <w:tcW w:w="2184"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Spese di notifica</w:t>
                        </w:r>
                      </w:p>
                    </w:tc>
                    <w:tc>
                      <w:tcPr>
                        <w:tcW w:w="2268"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6</w:t>
                        </w:r>
                      </w:p>
                    </w:tc>
                    <w:tc>
                      <w:tcPr>
                        <w:tcW w:w="2883"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6</w:t>
                        </w:r>
                      </w:p>
                    </w:tc>
                  </w:tr>
                  <w:tr w:rsidR="00CB6EFE" w:rsidRPr="00CB6EFE" w:rsidTr="00CB6EFE">
                    <w:trPr>
                      <w:trHeight w:val="504"/>
                    </w:trPr>
                    <w:tc>
                      <w:tcPr>
                        <w:tcW w:w="2184"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Totale da versare</w:t>
                        </w:r>
                      </w:p>
                    </w:tc>
                    <w:tc>
                      <w:tcPr>
                        <w:tcW w:w="2268" w:type="dxa"/>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3570</w:t>
                        </w:r>
                      </w:p>
                    </w:tc>
                    <w:tc>
                      <w:tcPr>
                        <w:tcW w:w="2883" w:type="dxa"/>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2490</w:t>
                        </w:r>
                      </w:p>
                    </w:tc>
                  </w:tr>
                  <w:tr w:rsidR="00CB6EFE" w:rsidRPr="00CB6EFE" w:rsidTr="00CB6EFE">
                    <w:trPr>
                      <w:trHeight w:val="1039"/>
                    </w:trPr>
                    <w:tc>
                      <w:tcPr>
                        <w:tcW w:w="7335" w:type="dxa"/>
                        <w:gridSpan w:val="3"/>
                        <w:shd w:val="clear" w:color="auto" w:fill="auto"/>
                      </w:tcPr>
                      <w:p w:rsidR="00496D8C" w:rsidRPr="00CB6EFE" w:rsidRDefault="00496D8C" w:rsidP="00496D8C">
                        <w:pPr>
                          <w:pStyle w:val="Paragrafoelenco"/>
                          <w:ind w:left="0"/>
                          <w:rPr>
                            <w:rFonts w:ascii="Arial" w:hAnsi="Arial" w:cs="Arial"/>
                            <w:b/>
                            <w:bCs/>
                            <w:sz w:val="20"/>
                            <w:szCs w:val="20"/>
                          </w:rPr>
                        </w:pPr>
                        <w:r w:rsidRPr="00CB6EFE">
                          <w:rPr>
                            <w:rFonts w:ascii="Arial" w:hAnsi="Arial" w:cs="Arial"/>
                            <w:b/>
                            <w:bCs/>
                            <w:sz w:val="20"/>
                            <w:szCs w:val="20"/>
                          </w:rPr>
                          <w:t>Risparmio effettivo</w:t>
                        </w:r>
                      </w:p>
                      <w:p w:rsidR="00496D8C" w:rsidRPr="00CB6EFE" w:rsidRDefault="00496D8C" w:rsidP="00496D8C">
                        <w:pPr>
                          <w:pStyle w:val="Paragrafoelenco"/>
                          <w:ind w:left="0"/>
                          <w:rPr>
                            <w:rFonts w:ascii="Arial" w:hAnsi="Arial" w:cs="Arial"/>
                            <w:bCs/>
                            <w:sz w:val="20"/>
                            <w:szCs w:val="20"/>
                          </w:rPr>
                        </w:pPr>
                        <w:r w:rsidRPr="00CB6EFE">
                          <w:rPr>
                            <w:rFonts w:ascii="Arial" w:hAnsi="Arial" w:cs="Arial"/>
                            <w:bCs/>
                            <w:sz w:val="20"/>
                            <w:szCs w:val="20"/>
                          </w:rPr>
                          <w:t>La percentuale di risparmio nel caso specifico si attesta attorno al 30%.</w:t>
                        </w:r>
                      </w:p>
                    </w:tc>
                  </w:tr>
                </w:tbl>
                <w:p w:rsidR="00496D8C" w:rsidRDefault="00496D8C" w:rsidP="00496D8C">
                  <w:pPr>
                    <w:pStyle w:val="Paragrafoelenco"/>
                    <w:ind w:left="0"/>
                    <w:rPr>
                      <w:rFonts w:ascii="Arial" w:hAnsi="Arial" w:cs="Arial"/>
                      <w:b/>
                      <w:bCs/>
                      <w:color w:val="000000"/>
                      <w:sz w:val="20"/>
                      <w:szCs w:val="20"/>
                    </w:rPr>
                  </w:pPr>
                </w:p>
                <w:p w:rsidR="007F3783" w:rsidRPr="00367995" w:rsidRDefault="007F3783" w:rsidP="00496D8C">
                  <w:pPr>
                    <w:pStyle w:val="Paragrafoelenco"/>
                    <w:ind w:left="0"/>
                    <w:rPr>
                      <w:rFonts w:ascii="Arial" w:hAnsi="Arial" w:cs="Arial"/>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183"/>
                    <w:gridCol w:w="2794"/>
                  </w:tblGrid>
                  <w:tr w:rsidR="00CB6EFE" w:rsidRPr="00CB6EFE" w:rsidTr="00CB6EFE">
                    <w:tc>
                      <w:tcPr>
                        <w:tcW w:w="5000" w:type="pct"/>
                        <w:gridSpan w:val="3"/>
                        <w:shd w:val="clear" w:color="auto" w:fill="auto"/>
                      </w:tcPr>
                      <w:p w:rsidR="00496D8C" w:rsidRPr="007F3783" w:rsidRDefault="007F3783" w:rsidP="00496D8C">
                        <w:pPr>
                          <w:pStyle w:val="Paragrafoelenco"/>
                          <w:shd w:val="clear" w:color="auto" w:fill="1F4E79"/>
                          <w:ind w:left="0"/>
                          <w:jc w:val="center"/>
                          <w:rPr>
                            <w:rFonts w:ascii="Arial" w:hAnsi="Arial" w:cs="Arial"/>
                            <w:b/>
                            <w:bCs/>
                            <w:color w:val="FFFFFF" w:themeColor="background1"/>
                            <w:sz w:val="20"/>
                            <w:szCs w:val="20"/>
                          </w:rPr>
                        </w:pPr>
                        <w:r w:rsidRPr="00367995">
                          <w:rPr>
                            <w:rFonts w:ascii="Arial" w:hAnsi="Arial" w:cs="Arial"/>
                            <w:b/>
                            <w:bCs/>
                            <w:noProof/>
                            <w:color w:val="FFFFFF"/>
                            <w:sz w:val="20"/>
                            <w:szCs w:val="20"/>
                            <w:lang w:eastAsia="it-IT"/>
                          </w:rPr>
                          <w:drawing>
                            <wp:anchor distT="0" distB="0" distL="114300" distR="114300" simplePos="0" relativeHeight="251664896" behindDoc="0" locked="0" layoutInCell="1" allowOverlap="1" wp14:anchorId="67E65279" wp14:editId="09F6DE87">
                              <wp:simplePos x="0" y="0"/>
                              <wp:positionH relativeFrom="column">
                                <wp:posOffset>-845820</wp:posOffset>
                              </wp:positionH>
                              <wp:positionV relativeFrom="paragraph">
                                <wp:posOffset>-45085</wp:posOffset>
                              </wp:positionV>
                              <wp:extent cx="542925" cy="542925"/>
                              <wp:effectExtent l="0" t="0" r="9525" b="9525"/>
                              <wp:wrapNone/>
                              <wp:docPr id="37" name="Immagine 37" descr="C:\Users\Utente\Desktop\giuseppe NUOVE FISCAL\elementi\Esem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esktop\giuseppe NUOVE FISCAL\elementi\Esempi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D8C" w:rsidRPr="007F3783">
                          <w:rPr>
                            <w:rFonts w:ascii="Arial" w:hAnsi="Arial" w:cs="Arial"/>
                            <w:b/>
                            <w:bCs/>
                            <w:color w:val="FFFFFF" w:themeColor="background1"/>
                            <w:sz w:val="20"/>
                            <w:szCs w:val="20"/>
                          </w:rPr>
                          <w:t>Esempio n° 2</w:t>
                        </w:r>
                      </w:p>
                      <w:p w:rsidR="00496D8C" w:rsidRPr="00CB6EFE" w:rsidRDefault="00496D8C" w:rsidP="00367995">
                        <w:pPr>
                          <w:pStyle w:val="Paragrafoelenco"/>
                          <w:ind w:left="0"/>
                          <w:jc w:val="both"/>
                          <w:rPr>
                            <w:rFonts w:ascii="Arial" w:hAnsi="Arial" w:cs="Arial"/>
                            <w:b/>
                            <w:bCs/>
                            <w:sz w:val="20"/>
                            <w:szCs w:val="20"/>
                          </w:rPr>
                        </w:pPr>
                        <w:r w:rsidRPr="00CB6EFE">
                          <w:rPr>
                            <w:rFonts w:ascii="Arial" w:hAnsi="Arial" w:cs="Arial"/>
                            <w:b/>
                            <w:bCs/>
                            <w:sz w:val="20"/>
                            <w:szCs w:val="20"/>
                          </w:rPr>
                          <w:lastRenderedPageBreak/>
                          <w:t xml:space="preserve">Ad un sostituto d’imposta nel 2011 viene notificata una cartella esattoriale per mancate ritenute effettuate su retribuzioni versate ad un dipendente. Si tratta di importi iscritti a ruolo da versamenti omessi, tradivi o carenti di somme dovute in base alla comunicazione degli esiti del controllo automatizzato. </w:t>
                        </w:r>
                      </w:p>
                      <w:p w:rsidR="00496D8C" w:rsidRPr="00CB6EFE" w:rsidRDefault="00496D8C" w:rsidP="00367995">
                        <w:pPr>
                          <w:pStyle w:val="Paragrafoelenco"/>
                          <w:ind w:left="0"/>
                          <w:jc w:val="both"/>
                          <w:rPr>
                            <w:rFonts w:ascii="Arial" w:hAnsi="Arial" w:cs="Arial"/>
                            <w:b/>
                            <w:bCs/>
                            <w:sz w:val="20"/>
                            <w:szCs w:val="20"/>
                          </w:rPr>
                        </w:pPr>
                        <w:r w:rsidRPr="00CB6EFE">
                          <w:rPr>
                            <w:rFonts w:ascii="Arial" w:hAnsi="Arial" w:cs="Arial"/>
                            <w:b/>
                            <w:bCs/>
                            <w:sz w:val="20"/>
                            <w:szCs w:val="20"/>
                          </w:rPr>
                          <w:t>Il debitore non provvede al pagamento neanche trascorsi 60 gg dalla notifica.</w:t>
                        </w:r>
                      </w:p>
                      <w:p w:rsidR="00496D8C" w:rsidRPr="00CB6EFE" w:rsidRDefault="00496D8C" w:rsidP="00367995">
                        <w:pPr>
                          <w:pStyle w:val="Paragrafoelenco"/>
                          <w:ind w:left="0"/>
                          <w:jc w:val="both"/>
                          <w:rPr>
                            <w:rFonts w:ascii="Arial" w:hAnsi="Arial" w:cs="Arial"/>
                            <w:b/>
                            <w:bCs/>
                            <w:sz w:val="20"/>
                            <w:szCs w:val="20"/>
                          </w:rPr>
                        </w:pPr>
                        <w:r w:rsidRPr="00CB6EFE">
                          <w:rPr>
                            <w:rFonts w:ascii="Arial" w:hAnsi="Arial" w:cs="Arial"/>
                            <w:b/>
                            <w:bCs/>
                            <w:sz w:val="20"/>
                            <w:szCs w:val="20"/>
                          </w:rPr>
                          <w:t xml:space="preserve">L’importo della cartella è così articolato: </w:t>
                        </w:r>
                      </w:p>
                    </w:tc>
                  </w:tr>
                  <w:tr w:rsidR="00CB6EFE" w:rsidRPr="00CB6EFE" w:rsidTr="00CB6EFE">
                    <w:tc>
                      <w:tcPr>
                        <w:tcW w:w="1621" w:type="pct"/>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lastRenderedPageBreak/>
                          <w:t>Importi a debito</w:t>
                        </w:r>
                      </w:p>
                    </w:tc>
                    <w:tc>
                      <w:tcPr>
                        <w:tcW w:w="1482" w:type="pct"/>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Cartella esattoriale originaria</w:t>
                        </w:r>
                      </w:p>
                    </w:tc>
                    <w:tc>
                      <w:tcPr>
                        <w:tcW w:w="1897" w:type="pct"/>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Cartella esattoriale definita</w:t>
                        </w:r>
                      </w:p>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in via agevolata</w:t>
                        </w:r>
                      </w:p>
                    </w:tc>
                  </w:tr>
                  <w:tr w:rsidR="00CB6EFE" w:rsidRPr="00CB6EFE" w:rsidTr="00CB6EFE">
                    <w:tc>
                      <w:tcPr>
                        <w:tcW w:w="1621" w:type="pct"/>
                        <w:shd w:val="clear" w:color="auto" w:fill="auto"/>
                        <w:vAlign w:val="center"/>
                      </w:tcPr>
                      <w:p w:rsidR="00496D8C" w:rsidRPr="00CB6EFE" w:rsidRDefault="00496D8C" w:rsidP="00496D8C">
                        <w:pPr>
                          <w:pStyle w:val="Paragrafoelenco"/>
                          <w:spacing w:before="240"/>
                          <w:ind w:left="0"/>
                          <w:jc w:val="center"/>
                          <w:rPr>
                            <w:rFonts w:ascii="Arial" w:hAnsi="Arial" w:cs="Arial"/>
                            <w:bCs/>
                            <w:sz w:val="20"/>
                            <w:szCs w:val="20"/>
                          </w:rPr>
                        </w:pPr>
                        <w:r w:rsidRPr="00CB6EFE">
                          <w:rPr>
                            <w:rFonts w:ascii="Arial" w:hAnsi="Arial" w:cs="Arial"/>
                            <w:b/>
                            <w:bCs/>
                            <w:sz w:val="20"/>
                            <w:szCs w:val="20"/>
                          </w:rPr>
                          <w:t>Ritenute da versare a seguito di comunicazione</w:t>
                        </w:r>
                      </w:p>
                    </w:tc>
                    <w:tc>
                      <w:tcPr>
                        <w:tcW w:w="1482" w:type="pct"/>
                        <w:shd w:val="clear" w:color="auto" w:fill="auto"/>
                        <w:vAlign w:val="center"/>
                      </w:tcPr>
                      <w:p w:rsidR="00496D8C" w:rsidRPr="00CB6EFE" w:rsidRDefault="00496D8C" w:rsidP="00496D8C">
                        <w:pPr>
                          <w:pStyle w:val="Paragrafoelenco"/>
                          <w:spacing w:before="240"/>
                          <w:ind w:left="0"/>
                          <w:jc w:val="center"/>
                          <w:rPr>
                            <w:rFonts w:ascii="Arial" w:hAnsi="Arial" w:cs="Arial"/>
                            <w:bCs/>
                            <w:sz w:val="20"/>
                            <w:szCs w:val="20"/>
                          </w:rPr>
                        </w:pPr>
                        <w:r w:rsidRPr="00CB6EFE">
                          <w:rPr>
                            <w:rFonts w:ascii="Arial" w:hAnsi="Arial" w:cs="Arial"/>
                            <w:bCs/>
                            <w:sz w:val="20"/>
                            <w:szCs w:val="20"/>
                          </w:rPr>
                          <w:t>1560</w:t>
                        </w:r>
                      </w:p>
                    </w:tc>
                    <w:tc>
                      <w:tcPr>
                        <w:tcW w:w="1897" w:type="pct"/>
                        <w:shd w:val="clear" w:color="auto" w:fill="auto"/>
                        <w:vAlign w:val="center"/>
                      </w:tcPr>
                      <w:p w:rsidR="00496D8C" w:rsidRPr="00CB6EFE" w:rsidRDefault="00496D8C" w:rsidP="00496D8C">
                        <w:pPr>
                          <w:pStyle w:val="Paragrafoelenco"/>
                          <w:spacing w:before="240"/>
                          <w:ind w:left="0"/>
                          <w:jc w:val="center"/>
                          <w:rPr>
                            <w:rFonts w:ascii="Arial" w:hAnsi="Arial" w:cs="Arial"/>
                            <w:b/>
                            <w:bCs/>
                            <w:sz w:val="20"/>
                            <w:szCs w:val="20"/>
                          </w:rPr>
                        </w:pPr>
                        <w:r w:rsidRPr="00CB6EFE">
                          <w:rPr>
                            <w:rFonts w:ascii="Arial" w:hAnsi="Arial" w:cs="Arial"/>
                            <w:b/>
                            <w:bCs/>
                            <w:sz w:val="20"/>
                            <w:szCs w:val="20"/>
                          </w:rPr>
                          <w:t>1560</w:t>
                        </w:r>
                      </w:p>
                    </w:tc>
                  </w:tr>
                  <w:tr w:rsidR="00CB6EFE" w:rsidRPr="00CB6EFE" w:rsidTr="00CB6EFE">
                    <w:tc>
                      <w:tcPr>
                        <w:tcW w:w="1621"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Sanzioni pari al 30% dell’imposta da versare (art.13 D.Lgs. 471/97)</w:t>
                        </w:r>
                      </w:p>
                    </w:tc>
                    <w:tc>
                      <w:tcPr>
                        <w:tcW w:w="1482"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468,00</w:t>
                        </w:r>
                      </w:p>
                    </w:tc>
                    <w:tc>
                      <w:tcPr>
                        <w:tcW w:w="1897" w:type="pct"/>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0</w:t>
                        </w:r>
                      </w:p>
                    </w:tc>
                  </w:tr>
                  <w:tr w:rsidR="00CB6EFE" w:rsidRPr="00CB6EFE" w:rsidTr="00CB6EFE">
                    <w:tc>
                      <w:tcPr>
                        <w:tcW w:w="1621"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Interessi per ritardata iscrizione a ruolo (art.20 del D.P.R. 602/73</w:t>
                        </w:r>
                        <w:r w:rsidRPr="00CB6EFE">
                          <w:rPr>
                            <w:rFonts w:ascii="Arial" w:hAnsi="Arial" w:cs="Arial"/>
                            <w:b/>
                            <w:bCs/>
                            <w:sz w:val="20"/>
                            <w:szCs w:val="20"/>
                          </w:rPr>
                          <w:t>)</w:t>
                        </w:r>
                      </w:p>
                    </w:tc>
                    <w:tc>
                      <w:tcPr>
                        <w:tcW w:w="1482" w:type="pct"/>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p>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150 euro (in via esemplificativa)</w:t>
                        </w:r>
                      </w:p>
                    </w:tc>
                    <w:tc>
                      <w:tcPr>
                        <w:tcW w:w="1897" w:type="pct"/>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p>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150</w:t>
                        </w:r>
                      </w:p>
                    </w:tc>
                  </w:tr>
                  <w:tr w:rsidR="00CB6EFE" w:rsidRPr="00CB6EFE" w:rsidTr="00CB6EFE">
                    <w:tc>
                      <w:tcPr>
                        <w:tcW w:w="1621"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Interessi di mora (art. 30 del D.P.R. 602/73) € 400</w:t>
                        </w:r>
                      </w:p>
                    </w:tc>
                    <w:tc>
                      <w:tcPr>
                        <w:tcW w:w="1482"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220</w:t>
                        </w:r>
                      </w:p>
                    </w:tc>
                    <w:tc>
                      <w:tcPr>
                        <w:tcW w:w="1897" w:type="pct"/>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p>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0</w:t>
                        </w:r>
                      </w:p>
                    </w:tc>
                  </w:tr>
                  <w:tr w:rsidR="00CB6EFE" w:rsidRPr="00CB6EFE" w:rsidTr="00CB6EFE">
                    <w:tc>
                      <w:tcPr>
                        <w:tcW w:w="1621"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 xml:space="preserve">Aggio della riscossione (art.17 D.Lgs. 112/99); L’Aggio per i ruoli emessi </w:t>
                        </w:r>
                        <w:r w:rsidRPr="00CB6EFE">
                          <w:rPr>
                            <w:rFonts w:ascii="Arial" w:hAnsi="Arial" w:cs="Arial"/>
                            <w:b/>
                            <w:bCs/>
                            <w:sz w:val="20"/>
                            <w:szCs w:val="20"/>
                          </w:rPr>
                          <w:br/>
                          <w:t xml:space="preserve">dal 1/01/2009 31/12/2012 </w:t>
                        </w:r>
                        <w:r w:rsidRPr="00CB6EFE">
                          <w:rPr>
                            <w:rFonts w:ascii="Arial" w:hAnsi="Arial" w:cs="Arial"/>
                            <w:bCs/>
                            <w:sz w:val="20"/>
                            <w:szCs w:val="20"/>
                          </w:rPr>
                          <w:t>per pagamenti effettuati dopo 60 giorni dalla notifica della cartella è pari al 9%</w:t>
                        </w:r>
                      </w:p>
                    </w:tc>
                    <w:tc>
                      <w:tcPr>
                        <w:tcW w:w="1482"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215,82</w:t>
                        </w:r>
                      </w:p>
                    </w:tc>
                    <w:tc>
                      <w:tcPr>
                        <w:tcW w:w="1897"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p>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153,90</w:t>
                        </w:r>
                      </w:p>
                      <w:p w:rsidR="00496D8C" w:rsidRPr="00CB6EFE" w:rsidRDefault="00496D8C" w:rsidP="00496D8C">
                        <w:pPr>
                          <w:pStyle w:val="Paragrafoelenco"/>
                          <w:ind w:left="0"/>
                          <w:jc w:val="center"/>
                          <w:rPr>
                            <w:rFonts w:ascii="Arial" w:hAnsi="Arial" w:cs="Arial"/>
                            <w:b/>
                            <w:bCs/>
                            <w:sz w:val="20"/>
                            <w:szCs w:val="20"/>
                          </w:rPr>
                        </w:pPr>
                      </w:p>
                      <w:p w:rsidR="00496D8C" w:rsidRPr="00CB6EFE" w:rsidRDefault="00496D8C" w:rsidP="00496D8C">
                        <w:pPr>
                          <w:pStyle w:val="Paragrafoelenco"/>
                          <w:ind w:left="0"/>
                          <w:jc w:val="center"/>
                          <w:rPr>
                            <w:rFonts w:ascii="Arial" w:hAnsi="Arial" w:cs="Arial"/>
                            <w:b/>
                            <w:bCs/>
                            <w:sz w:val="20"/>
                            <w:szCs w:val="20"/>
                          </w:rPr>
                        </w:pPr>
                      </w:p>
                    </w:tc>
                  </w:tr>
                  <w:tr w:rsidR="00CB6EFE" w:rsidRPr="00CB6EFE" w:rsidTr="00CB6EFE">
                    <w:tc>
                      <w:tcPr>
                        <w:tcW w:w="1621"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Spese di notifica</w:t>
                        </w:r>
                      </w:p>
                    </w:tc>
                    <w:tc>
                      <w:tcPr>
                        <w:tcW w:w="1482"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8</w:t>
                        </w:r>
                      </w:p>
                    </w:tc>
                    <w:tc>
                      <w:tcPr>
                        <w:tcW w:w="1897" w:type="pct"/>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8</w:t>
                        </w:r>
                      </w:p>
                    </w:tc>
                  </w:tr>
                  <w:tr w:rsidR="00CB6EFE" w:rsidRPr="00CB6EFE" w:rsidTr="00CB6EFE">
                    <w:tc>
                      <w:tcPr>
                        <w:tcW w:w="1621"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Totale da versare</w:t>
                        </w:r>
                      </w:p>
                    </w:tc>
                    <w:tc>
                      <w:tcPr>
                        <w:tcW w:w="1482" w:type="pct"/>
                        <w:shd w:val="clear" w:color="auto" w:fill="auto"/>
                        <w:vAlign w:val="center"/>
                      </w:tcPr>
                      <w:p w:rsidR="00496D8C" w:rsidRPr="00CB6EFE" w:rsidRDefault="00496D8C" w:rsidP="00496D8C">
                        <w:pPr>
                          <w:pStyle w:val="Paragrafoelenco"/>
                          <w:ind w:left="0"/>
                          <w:jc w:val="center"/>
                          <w:rPr>
                            <w:rFonts w:ascii="Arial" w:hAnsi="Arial" w:cs="Arial"/>
                            <w:bCs/>
                            <w:sz w:val="20"/>
                            <w:szCs w:val="20"/>
                          </w:rPr>
                        </w:pPr>
                        <w:r w:rsidRPr="00CB6EFE">
                          <w:rPr>
                            <w:rFonts w:ascii="Arial" w:hAnsi="Arial" w:cs="Arial"/>
                            <w:bCs/>
                            <w:sz w:val="20"/>
                            <w:szCs w:val="20"/>
                          </w:rPr>
                          <w:t>2621,82</w:t>
                        </w:r>
                      </w:p>
                    </w:tc>
                    <w:tc>
                      <w:tcPr>
                        <w:tcW w:w="1897" w:type="pct"/>
                        <w:shd w:val="clear" w:color="auto" w:fill="auto"/>
                        <w:vAlign w:val="center"/>
                      </w:tcPr>
                      <w:p w:rsidR="00496D8C" w:rsidRPr="00CB6EFE" w:rsidRDefault="00496D8C" w:rsidP="00496D8C">
                        <w:pPr>
                          <w:pStyle w:val="Paragrafoelenco"/>
                          <w:ind w:left="0"/>
                          <w:jc w:val="center"/>
                          <w:rPr>
                            <w:rFonts w:ascii="Arial" w:hAnsi="Arial" w:cs="Arial"/>
                            <w:b/>
                            <w:bCs/>
                            <w:sz w:val="20"/>
                            <w:szCs w:val="20"/>
                          </w:rPr>
                        </w:pPr>
                        <w:r w:rsidRPr="00CB6EFE">
                          <w:rPr>
                            <w:rFonts w:ascii="Arial" w:hAnsi="Arial" w:cs="Arial"/>
                            <w:b/>
                            <w:bCs/>
                            <w:sz w:val="20"/>
                            <w:szCs w:val="20"/>
                          </w:rPr>
                          <w:t>1871,90</w:t>
                        </w:r>
                      </w:p>
                    </w:tc>
                  </w:tr>
                  <w:tr w:rsidR="00CB6EFE" w:rsidRPr="00CB6EFE" w:rsidTr="00CB6EFE">
                    <w:tc>
                      <w:tcPr>
                        <w:tcW w:w="5000" w:type="pct"/>
                        <w:gridSpan w:val="3"/>
                        <w:shd w:val="clear" w:color="auto" w:fill="auto"/>
                      </w:tcPr>
                      <w:p w:rsidR="00496D8C" w:rsidRPr="00CB6EFE" w:rsidRDefault="00496D8C" w:rsidP="00496D8C">
                        <w:pPr>
                          <w:pStyle w:val="Paragrafoelenco"/>
                          <w:ind w:left="0"/>
                          <w:rPr>
                            <w:rFonts w:ascii="Arial" w:hAnsi="Arial" w:cs="Arial"/>
                            <w:b/>
                            <w:bCs/>
                            <w:sz w:val="20"/>
                            <w:szCs w:val="20"/>
                          </w:rPr>
                        </w:pPr>
                        <w:r w:rsidRPr="00CB6EFE">
                          <w:rPr>
                            <w:rFonts w:ascii="Arial" w:hAnsi="Arial" w:cs="Arial"/>
                            <w:b/>
                            <w:bCs/>
                            <w:sz w:val="20"/>
                            <w:szCs w:val="20"/>
                          </w:rPr>
                          <w:t>Risparmio effettivo</w:t>
                        </w:r>
                      </w:p>
                      <w:p w:rsidR="00496D8C" w:rsidRPr="00CB6EFE" w:rsidRDefault="00496D8C" w:rsidP="00496D8C">
                        <w:pPr>
                          <w:pStyle w:val="Paragrafoelenco"/>
                          <w:ind w:left="0"/>
                          <w:rPr>
                            <w:rFonts w:ascii="Arial" w:hAnsi="Arial" w:cs="Arial"/>
                            <w:bCs/>
                            <w:sz w:val="20"/>
                            <w:szCs w:val="20"/>
                          </w:rPr>
                        </w:pPr>
                        <w:r w:rsidRPr="00CB6EFE">
                          <w:rPr>
                            <w:rFonts w:ascii="Arial" w:hAnsi="Arial" w:cs="Arial"/>
                            <w:bCs/>
                            <w:sz w:val="20"/>
                            <w:szCs w:val="20"/>
                          </w:rPr>
                          <w:t>La percentuale di risparmio nel caso specifico si attesta attorno al 29%.</w:t>
                        </w:r>
                      </w:p>
                    </w:tc>
                  </w:tr>
                </w:tbl>
                <w:p w:rsidR="00496D8C" w:rsidRPr="000C15FB" w:rsidRDefault="00496D8C" w:rsidP="00496D8C">
                  <w:pPr>
                    <w:pStyle w:val="Paragrafoelenco"/>
                    <w:ind w:left="0"/>
                    <w:rPr>
                      <w:rFonts w:ascii="Arial" w:hAnsi="Arial" w:cs="Arial"/>
                      <w:b/>
                      <w:bCs/>
                      <w:color w:val="000000"/>
                      <w:sz w:val="20"/>
                      <w:szCs w:val="20"/>
                    </w:rPr>
                  </w:pPr>
                </w:p>
              </w:tc>
            </w:tr>
          </w:tbl>
          <w:p w:rsidR="00496D8C" w:rsidRDefault="00496D8C" w:rsidP="00E55EC3">
            <w:pPr>
              <w:spacing w:line="360" w:lineRule="auto"/>
              <w:jc w:val="both"/>
              <w:rPr>
                <w:rFonts w:ascii="Arial" w:hAnsi="Arial" w:cs="Arial"/>
                <w:b/>
                <w:i/>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4"/>
            </w:tblGrid>
            <w:tr w:rsidR="00CB6EFE" w:rsidRPr="00CB6EFE" w:rsidTr="00CB6EFE">
              <w:tc>
                <w:tcPr>
                  <w:tcW w:w="5000" w:type="pct"/>
                  <w:shd w:val="clear" w:color="auto" w:fill="auto"/>
                </w:tcPr>
                <w:p w:rsidR="00012FCA" w:rsidRPr="00CB6EFE" w:rsidRDefault="00012FCA" w:rsidP="00012FCA">
                  <w:pPr>
                    <w:pStyle w:val="Paragrafoelenco"/>
                    <w:shd w:val="clear" w:color="auto" w:fill="1F4E79"/>
                    <w:ind w:left="0"/>
                    <w:jc w:val="center"/>
                    <w:rPr>
                      <w:rFonts w:ascii="Arial" w:hAnsi="Arial" w:cs="Arial"/>
                      <w:b/>
                      <w:sz w:val="20"/>
                      <w:szCs w:val="20"/>
                    </w:rPr>
                  </w:pPr>
                  <w:r w:rsidRPr="00CB6EFE">
                    <w:rPr>
                      <w:rFonts w:ascii="Arial" w:hAnsi="Arial" w:cs="Arial"/>
                      <w:b/>
                      <w:sz w:val="20"/>
                      <w:szCs w:val="20"/>
                    </w:rPr>
                    <w:t>Esempio n° 3</w:t>
                  </w:r>
                </w:p>
                <w:p w:rsidR="00012FCA" w:rsidRPr="00CB6EFE" w:rsidRDefault="00012FCA" w:rsidP="00012FCA">
                  <w:pPr>
                    <w:pStyle w:val="Paragrafoelenco"/>
                    <w:shd w:val="clear" w:color="auto" w:fill="DEEAF6"/>
                    <w:ind w:left="0"/>
                    <w:jc w:val="center"/>
                    <w:rPr>
                      <w:rFonts w:ascii="Arial" w:hAnsi="Arial" w:cs="Arial"/>
                      <w:b/>
                      <w:sz w:val="20"/>
                      <w:szCs w:val="20"/>
                    </w:rPr>
                  </w:pPr>
                  <w:r w:rsidRPr="00CB6EFE">
                    <w:rPr>
                      <w:rFonts w:ascii="Arial" w:hAnsi="Arial" w:cs="Arial"/>
                      <w:b/>
                      <w:sz w:val="20"/>
                      <w:szCs w:val="20"/>
                    </w:rPr>
                    <w:t>La dilazione agevolata e la dilazione in corso</w:t>
                  </w:r>
                </w:p>
                <w:p w:rsidR="00012FCA" w:rsidRPr="00CB6EFE" w:rsidRDefault="00012FCA" w:rsidP="00367995">
                  <w:pPr>
                    <w:pStyle w:val="Paragrafoelenco"/>
                    <w:ind w:left="0"/>
                    <w:jc w:val="both"/>
                    <w:rPr>
                      <w:rFonts w:ascii="Arial" w:hAnsi="Arial" w:cs="Arial"/>
                      <w:b/>
                      <w:bCs/>
                      <w:sz w:val="20"/>
                      <w:szCs w:val="20"/>
                    </w:rPr>
                  </w:pPr>
                  <w:r w:rsidRPr="00CB6EFE">
                    <w:rPr>
                      <w:rFonts w:ascii="Arial" w:hAnsi="Arial" w:cs="Arial"/>
                      <w:b/>
                      <w:bCs/>
                      <w:sz w:val="20"/>
                      <w:szCs w:val="20"/>
                    </w:rPr>
                    <w:t>Un contribuente riceve a novembre del 2015 una cartella di pagamento da cui risulta una maggiore imposta Irpef da versare pari a 2.000 euro. Lo stesso non provvede ad effettuare il pagamento di quanto dovuto. A febbraio 2016 presenta richiesta di dilazione ordinaria regolarmente accettata con una previsione di dilazione pari a 24 mesi.</w:t>
                  </w:r>
                </w:p>
                <w:p w:rsidR="00012FCA" w:rsidRPr="00CB6EFE" w:rsidRDefault="00012FCA" w:rsidP="00367995">
                  <w:pPr>
                    <w:pStyle w:val="Paragrafoelenco"/>
                    <w:ind w:left="0"/>
                    <w:jc w:val="both"/>
                    <w:rPr>
                      <w:rFonts w:ascii="Arial" w:hAnsi="Arial" w:cs="Arial"/>
                      <w:b/>
                      <w:bCs/>
                      <w:sz w:val="20"/>
                      <w:szCs w:val="20"/>
                    </w:rPr>
                  </w:pPr>
                  <w:r w:rsidRPr="00CB6EFE">
                    <w:rPr>
                      <w:rFonts w:ascii="Arial" w:hAnsi="Arial" w:cs="Arial"/>
                      <w:b/>
                      <w:bCs/>
                      <w:sz w:val="20"/>
                      <w:szCs w:val="20"/>
                    </w:rPr>
                    <w:t>Le somme a debito sono così rappresentate:</w:t>
                  </w:r>
                </w:p>
                <w:p w:rsidR="00012FCA" w:rsidRPr="00CB6EFE" w:rsidRDefault="00012FCA" w:rsidP="00012FCA">
                  <w:pPr>
                    <w:pStyle w:val="Paragrafoelenco"/>
                    <w:ind w:left="0"/>
                    <w:rPr>
                      <w:rFonts w:ascii="Arial" w:hAnsi="Arial"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07"/>
                    <w:gridCol w:w="1896"/>
                    <w:gridCol w:w="2130"/>
                  </w:tblGrid>
                  <w:tr w:rsidR="00CB6EFE" w:rsidRPr="00CB6EFE" w:rsidTr="00CB6EFE">
                    <w:tc>
                      <w:tcPr>
                        <w:tcW w:w="1192" w:type="pct"/>
                        <w:shd w:val="clear" w:color="auto" w:fill="1F4E79" w:themeFill="accent1" w:themeFillShade="80"/>
                        <w:vAlign w:val="center"/>
                      </w:tcPr>
                      <w:p w:rsidR="00012FCA" w:rsidRPr="00CB6EFE" w:rsidRDefault="00012FCA" w:rsidP="00012FCA">
                        <w:pPr>
                          <w:pStyle w:val="Paragrafoelenco"/>
                          <w:ind w:left="0"/>
                          <w:jc w:val="center"/>
                          <w:rPr>
                            <w:rFonts w:ascii="Arial" w:hAnsi="Arial" w:cs="Arial"/>
                            <w:b/>
                            <w:bCs/>
                            <w:color w:val="FFFFFF" w:themeColor="background1"/>
                            <w:sz w:val="20"/>
                            <w:szCs w:val="20"/>
                          </w:rPr>
                        </w:pPr>
                        <w:r w:rsidRPr="00CB6EFE">
                          <w:rPr>
                            <w:rFonts w:ascii="Arial" w:hAnsi="Arial" w:cs="Arial"/>
                            <w:b/>
                            <w:bCs/>
                            <w:color w:val="FFFFFF" w:themeColor="background1"/>
                            <w:sz w:val="20"/>
                            <w:szCs w:val="20"/>
                          </w:rPr>
                          <w:t>Importi a debito</w:t>
                        </w:r>
                      </w:p>
                    </w:tc>
                    <w:tc>
                      <w:tcPr>
                        <w:tcW w:w="1134" w:type="pct"/>
                        <w:shd w:val="clear" w:color="auto" w:fill="1F4E79" w:themeFill="accent1" w:themeFillShade="80"/>
                        <w:vAlign w:val="center"/>
                      </w:tcPr>
                      <w:p w:rsidR="00012FCA" w:rsidRPr="00CB6EFE" w:rsidRDefault="00012FCA" w:rsidP="00012FCA">
                        <w:pPr>
                          <w:pStyle w:val="Paragrafoelenco"/>
                          <w:ind w:left="0"/>
                          <w:jc w:val="center"/>
                          <w:rPr>
                            <w:rFonts w:ascii="Arial" w:hAnsi="Arial" w:cs="Arial"/>
                            <w:b/>
                            <w:bCs/>
                            <w:color w:val="FFFFFF" w:themeColor="background1"/>
                            <w:sz w:val="20"/>
                            <w:szCs w:val="20"/>
                          </w:rPr>
                        </w:pPr>
                        <w:r w:rsidRPr="00CB6EFE">
                          <w:rPr>
                            <w:rFonts w:ascii="Arial" w:hAnsi="Arial" w:cs="Arial"/>
                            <w:b/>
                            <w:bCs/>
                            <w:color w:val="FFFFFF" w:themeColor="background1"/>
                            <w:sz w:val="20"/>
                            <w:szCs w:val="20"/>
                          </w:rPr>
                          <w:t>Cartella esattoriale originaria</w:t>
                        </w:r>
                      </w:p>
                    </w:tc>
                    <w:tc>
                      <w:tcPr>
                        <w:tcW w:w="1259" w:type="pct"/>
                        <w:shd w:val="clear" w:color="auto" w:fill="1F4E79" w:themeFill="accent1" w:themeFillShade="80"/>
                        <w:vAlign w:val="center"/>
                      </w:tcPr>
                      <w:p w:rsidR="00012FCA" w:rsidRPr="00CB6EFE" w:rsidRDefault="00012FCA" w:rsidP="00012FCA">
                        <w:pPr>
                          <w:pStyle w:val="Paragrafoelenco"/>
                          <w:ind w:left="0"/>
                          <w:jc w:val="center"/>
                          <w:rPr>
                            <w:rFonts w:ascii="Arial" w:hAnsi="Arial" w:cs="Arial"/>
                            <w:b/>
                            <w:bCs/>
                            <w:color w:val="FFFFFF" w:themeColor="background1"/>
                            <w:sz w:val="20"/>
                            <w:szCs w:val="20"/>
                          </w:rPr>
                        </w:pPr>
                        <w:r w:rsidRPr="00CB6EFE">
                          <w:rPr>
                            <w:rFonts w:ascii="Arial" w:hAnsi="Arial" w:cs="Arial"/>
                            <w:b/>
                            <w:bCs/>
                            <w:color w:val="FFFFFF" w:themeColor="background1"/>
                            <w:sz w:val="20"/>
                            <w:szCs w:val="20"/>
                          </w:rPr>
                          <w:t>Importi versati al 31 dicembre 2016</w:t>
                        </w:r>
                      </w:p>
                    </w:tc>
                    <w:tc>
                      <w:tcPr>
                        <w:tcW w:w="1415" w:type="pct"/>
                        <w:shd w:val="clear" w:color="auto" w:fill="1F4E79" w:themeFill="accent1" w:themeFillShade="80"/>
                        <w:vAlign w:val="center"/>
                      </w:tcPr>
                      <w:p w:rsidR="00012FCA" w:rsidRPr="00CB6EFE" w:rsidRDefault="00012FCA" w:rsidP="00012FCA">
                        <w:pPr>
                          <w:pStyle w:val="Paragrafoelenco"/>
                          <w:ind w:left="0"/>
                          <w:jc w:val="center"/>
                          <w:rPr>
                            <w:rFonts w:ascii="Arial" w:hAnsi="Arial" w:cs="Arial"/>
                            <w:b/>
                            <w:bCs/>
                            <w:color w:val="FFFFFF" w:themeColor="background1"/>
                            <w:sz w:val="20"/>
                            <w:szCs w:val="20"/>
                          </w:rPr>
                        </w:pPr>
                        <w:r w:rsidRPr="00CB6EFE">
                          <w:rPr>
                            <w:rFonts w:ascii="Arial" w:hAnsi="Arial" w:cs="Arial"/>
                            <w:b/>
                            <w:bCs/>
                            <w:color w:val="FFFFFF" w:themeColor="background1"/>
                            <w:sz w:val="20"/>
                            <w:szCs w:val="20"/>
                          </w:rPr>
                          <w:t>Definizione agevolata della cartella</w:t>
                        </w:r>
                      </w:p>
                    </w:tc>
                  </w:tr>
                  <w:tr w:rsidR="00012FCA" w:rsidRPr="00CB6EFE" w:rsidTr="00CB444F">
                    <w:tc>
                      <w:tcPr>
                        <w:tcW w:w="1192" w:type="pct"/>
                        <w:shd w:val="clear" w:color="auto" w:fill="auto"/>
                        <w:vAlign w:val="center"/>
                      </w:tcPr>
                      <w:p w:rsidR="00012FCA" w:rsidRPr="00CB6EFE" w:rsidRDefault="00012FCA" w:rsidP="00012FCA">
                        <w:pPr>
                          <w:pStyle w:val="Paragrafoelenco"/>
                          <w:spacing w:before="240"/>
                          <w:ind w:left="0"/>
                          <w:jc w:val="center"/>
                          <w:rPr>
                            <w:rFonts w:ascii="Arial" w:hAnsi="Arial" w:cs="Arial"/>
                            <w:bCs/>
                            <w:sz w:val="20"/>
                            <w:szCs w:val="20"/>
                          </w:rPr>
                        </w:pPr>
                        <w:r w:rsidRPr="00CB6EFE">
                          <w:rPr>
                            <w:rFonts w:ascii="Arial" w:hAnsi="Arial" w:cs="Arial"/>
                            <w:bCs/>
                            <w:sz w:val="20"/>
                            <w:szCs w:val="20"/>
                          </w:rPr>
                          <w:lastRenderedPageBreak/>
                          <w:t>Maggiore Irpef da versare</w:t>
                        </w:r>
                      </w:p>
                    </w:tc>
                    <w:tc>
                      <w:tcPr>
                        <w:tcW w:w="1134" w:type="pct"/>
                        <w:shd w:val="clear" w:color="auto" w:fill="auto"/>
                        <w:vAlign w:val="center"/>
                      </w:tcPr>
                      <w:p w:rsidR="00012FCA" w:rsidRPr="00CB6EFE" w:rsidRDefault="00012FCA" w:rsidP="00012FCA">
                        <w:pPr>
                          <w:pStyle w:val="Paragrafoelenco"/>
                          <w:spacing w:before="240"/>
                          <w:ind w:left="0"/>
                          <w:jc w:val="center"/>
                          <w:rPr>
                            <w:rFonts w:ascii="Arial" w:hAnsi="Arial" w:cs="Arial"/>
                            <w:bCs/>
                            <w:sz w:val="20"/>
                            <w:szCs w:val="20"/>
                          </w:rPr>
                        </w:pPr>
                        <w:r w:rsidRPr="00CB6EFE">
                          <w:rPr>
                            <w:rFonts w:ascii="Arial" w:hAnsi="Arial" w:cs="Arial"/>
                            <w:bCs/>
                            <w:sz w:val="20"/>
                            <w:szCs w:val="20"/>
                          </w:rPr>
                          <w:t>2000</w:t>
                        </w:r>
                      </w:p>
                    </w:tc>
                    <w:tc>
                      <w:tcPr>
                        <w:tcW w:w="1259" w:type="pct"/>
                        <w:shd w:val="clear" w:color="auto" w:fill="auto"/>
                        <w:vAlign w:val="center"/>
                      </w:tcPr>
                      <w:p w:rsidR="00012FCA" w:rsidRPr="00CB6EFE" w:rsidRDefault="00012FCA" w:rsidP="00012FCA">
                        <w:pPr>
                          <w:pStyle w:val="Paragrafoelenco"/>
                          <w:spacing w:before="240"/>
                          <w:ind w:left="0"/>
                          <w:jc w:val="center"/>
                          <w:rPr>
                            <w:rFonts w:ascii="Arial" w:hAnsi="Arial" w:cs="Arial"/>
                            <w:b/>
                            <w:bCs/>
                            <w:sz w:val="20"/>
                            <w:szCs w:val="20"/>
                          </w:rPr>
                        </w:pPr>
                        <w:r w:rsidRPr="00CB6EFE">
                          <w:rPr>
                            <w:rFonts w:ascii="Arial" w:hAnsi="Arial" w:cs="Arial"/>
                            <w:b/>
                            <w:bCs/>
                            <w:sz w:val="20"/>
                            <w:szCs w:val="20"/>
                          </w:rPr>
                          <w:t>900</w:t>
                        </w:r>
                      </w:p>
                    </w:tc>
                    <w:tc>
                      <w:tcPr>
                        <w:tcW w:w="1415" w:type="pct"/>
                        <w:shd w:val="clear" w:color="auto" w:fill="auto"/>
                        <w:vAlign w:val="center"/>
                      </w:tcPr>
                      <w:p w:rsidR="00012FCA" w:rsidRPr="00CB6EFE" w:rsidRDefault="00012FCA" w:rsidP="00012FCA">
                        <w:pPr>
                          <w:pStyle w:val="Paragrafoelenco"/>
                          <w:spacing w:before="240"/>
                          <w:ind w:left="0"/>
                          <w:jc w:val="center"/>
                          <w:rPr>
                            <w:rFonts w:ascii="Arial" w:hAnsi="Arial" w:cs="Arial"/>
                            <w:b/>
                            <w:bCs/>
                            <w:sz w:val="20"/>
                            <w:szCs w:val="20"/>
                          </w:rPr>
                        </w:pPr>
                        <w:r w:rsidRPr="00CB6EFE">
                          <w:rPr>
                            <w:rFonts w:ascii="Arial" w:hAnsi="Arial" w:cs="Arial"/>
                            <w:b/>
                            <w:bCs/>
                            <w:sz w:val="20"/>
                            <w:szCs w:val="20"/>
                          </w:rPr>
                          <w:t>1100</w:t>
                        </w:r>
                      </w:p>
                    </w:tc>
                  </w:tr>
                  <w:tr w:rsidR="00012FCA" w:rsidRPr="00CB6EFE" w:rsidTr="00CB444F">
                    <w:tc>
                      <w:tcPr>
                        <w:tcW w:w="1192"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 xml:space="preserve">Sanzioni pari al 30% dell’imposta da versare </w:t>
                        </w:r>
                      </w:p>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(art.13 D.Lgs. 471/97)</w:t>
                        </w:r>
                      </w:p>
                    </w:tc>
                    <w:tc>
                      <w:tcPr>
                        <w:tcW w:w="1134"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p>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600</w:t>
                        </w:r>
                      </w:p>
                    </w:tc>
                    <w:tc>
                      <w:tcPr>
                        <w:tcW w:w="1259"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p>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300</w:t>
                        </w:r>
                      </w:p>
                    </w:tc>
                    <w:tc>
                      <w:tcPr>
                        <w:tcW w:w="1415"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p>
                      <w:p w:rsidR="00012FCA" w:rsidRPr="00CB6EFE" w:rsidRDefault="00012FCA" w:rsidP="00012FCA">
                        <w:pPr>
                          <w:pStyle w:val="Paragrafoelenco"/>
                          <w:ind w:left="0"/>
                          <w:jc w:val="center"/>
                          <w:rPr>
                            <w:rFonts w:ascii="Arial" w:hAnsi="Arial" w:cs="Arial"/>
                            <w:b/>
                            <w:bCs/>
                            <w:sz w:val="20"/>
                            <w:szCs w:val="20"/>
                          </w:rPr>
                        </w:pPr>
                      </w:p>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0</w:t>
                        </w:r>
                      </w:p>
                    </w:tc>
                  </w:tr>
                  <w:tr w:rsidR="00012FCA" w:rsidRPr="00CB6EFE" w:rsidTr="00CB444F">
                    <w:tc>
                      <w:tcPr>
                        <w:tcW w:w="1192"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Interessi per ritardata iscrizione a ruolo (art.20 del D.P.R. 602/73</w:t>
                        </w:r>
                        <w:r w:rsidRPr="00CB6EFE">
                          <w:rPr>
                            <w:rFonts w:ascii="Arial" w:hAnsi="Arial" w:cs="Arial"/>
                            <w:b/>
                            <w:bCs/>
                            <w:sz w:val="20"/>
                            <w:szCs w:val="20"/>
                          </w:rPr>
                          <w:t>)</w:t>
                        </w:r>
                      </w:p>
                    </w:tc>
                    <w:tc>
                      <w:tcPr>
                        <w:tcW w:w="1134"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p>
                      <w:p w:rsidR="00012FCA" w:rsidRPr="00CB6EFE" w:rsidRDefault="00012FCA" w:rsidP="00012FCA">
                        <w:pPr>
                          <w:pStyle w:val="Paragrafoelenco"/>
                          <w:ind w:left="-78" w:firstLine="78"/>
                          <w:jc w:val="center"/>
                          <w:rPr>
                            <w:rFonts w:ascii="Arial" w:hAnsi="Arial" w:cs="Arial"/>
                            <w:bCs/>
                            <w:sz w:val="20"/>
                            <w:szCs w:val="20"/>
                          </w:rPr>
                        </w:pPr>
                        <w:r w:rsidRPr="00CB6EFE">
                          <w:rPr>
                            <w:rFonts w:ascii="Arial" w:hAnsi="Arial" w:cs="Arial"/>
                            <w:b/>
                            <w:bCs/>
                            <w:sz w:val="20"/>
                            <w:szCs w:val="20"/>
                          </w:rPr>
                          <w:t xml:space="preserve">300 </w:t>
                        </w:r>
                        <w:r w:rsidRPr="00CB6EFE">
                          <w:rPr>
                            <w:rFonts w:ascii="Arial" w:hAnsi="Arial" w:cs="Arial"/>
                            <w:bCs/>
                            <w:sz w:val="20"/>
                            <w:szCs w:val="20"/>
                          </w:rPr>
                          <w:t>(in via esemplificativa)</w:t>
                        </w:r>
                      </w:p>
                    </w:tc>
                    <w:tc>
                      <w:tcPr>
                        <w:tcW w:w="1259"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p>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150</w:t>
                        </w:r>
                      </w:p>
                    </w:tc>
                    <w:tc>
                      <w:tcPr>
                        <w:tcW w:w="1415"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p>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150</w:t>
                        </w:r>
                      </w:p>
                    </w:tc>
                  </w:tr>
                  <w:tr w:rsidR="00012FCA" w:rsidRPr="00CB6EFE" w:rsidTr="00CB444F">
                    <w:tc>
                      <w:tcPr>
                        <w:tcW w:w="1192"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Interessi di mora (art. 30 del D.P.R. 602/73) € 400</w:t>
                        </w:r>
                      </w:p>
                    </w:tc>
                    <w:tc>
                      <w:tcPr>
                        <w:tcW w:w="1134"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p>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400</w:t>
                        </w:r>
                      </w:p>
                    </w:tc>
                    <w:tc>
                      <w:tcPr>
                        <w:tcW w:w="1259"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p>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200</w:t>
                        </w:r>
                      </w:p>
                    </w:tc>
                    <w:tc>
                      <w:tcPr>
                        <w:tcW w:w="1415"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p>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0</w:t>
                        </w:r>
                      </w:p>
                    </w:tc>
                  </w:tr>
                  <w:tr w:rsidR="00012FCA" w:rsidRPr="00CB6EFE" w:rsidTr="00CB444F">
                    <w:tc>
                      <w:tcPr>
                        <w:tcW w:w="1192"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Aggio della riscossione (art.17 D.Lgs. 112/99); l’Aggio per i ruoli emessi dal 1/01/2013 al 31/12/2015 è pari all’8% per pagamenti effettuati dopo 60 giorni dalla notifica della cartella.</w:t>
                        </w:r>
                      </w:p>
                    </w:tc>
                    <w:tc>
                      <w:tcPr>
                        <w:tcW w:w="1134"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264</w:t>
                        </w:r>
                      </w:p>
                    </w:tc>
                    <w:tc>
                      <w:tcPr>
                        <w:tcW w:w="1259"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p>
                      <w:p w:rsidR="00012FCA" w:rsidRPr="00CB6EFE" w:rsidRDefault="00012FCA" w:rsidP="00012FCA">
                        <w:pPr>
                          <w:pStyle w:val="Paragrafoelenco"/>
                          <w:ind w:left="0"/>
                          <w:jc w:val="center"/>
                          <w:rPr>
                            <w:rFonts w:ascii="Arial" w:hAnsi="Arial" w:cs="Arial"/>
                            <w:bCs/>
                            <w:sz w:val="20"/>
                            <w:szCs w:val="20"/>
                          </w:rPr>
                        </w:pPr>
                      </w:p>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124</w:t>
                        </w:r>
                      </w:p>
                      <w:p w:rsidR="00012FCA" w:rsidRPr="00CB6EFE" w:rsidRDefault="00012FCA" w:rsidP="00012FCA">
                        <w:pPr>
                          <w:pStyle w:val="Paragrafoelenco"/>
                          <w:ind w:left="0"/>
                          <w:jc w:val="center"/>
                          <w:rPr>
                            <w:rFonts w:ascii="Arial" w:hAnsi="Arial" w:cs="Arial"/>
                            <w:b/>
                            <w:bCs/>
                            <w:sz w:val="20"/>
                            <w:szCs w:val="20"/>
                          </w:rPr>
                        </w:pPr>
                      </w:p>
                      <w:p w:rsidR="00012FCA" w:rsidRPr="00CB6EFE" w:rsidRDefault="00012FCA" w:rsidP="00012FCA">
                        <w:pPr>
                          <w:pStyle w:val="Paragrafoelenco"/>
                          <w:ind w:left="0"/>
                          <w:jc w:val="center"/>
                          <w:rPr>
                            <w:rFonts w:ascii="Arial" w:hAnsi="Arial" w:cs="Arial"/>
                            <w:b/>
                            <w:bCs/>
                            <w:sz w:val="20"/>
                            <w:szCs w:val="20"/>
                          </w:rPr>
                        </w:pPr>
                      </w:p>
                    </w:tc>
                    <w:tc>
                      <w:tcPr>
                        <w:tcW w:w="1415"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100</w:t>
                        </w:r>
                      </w:p>
                    </w:tc>
                  </w:tr>
                  <w:tr w:rsidR="00012FCA" w:rsidRPr="00CB6EFE" w:rsidTr="00CB444F">
                    <w:tc>
                      <w:tcPr>
                        <w:tcW w:w="1192"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Spese di notifica</w:t>
                        </w:r>
                      </w:p>
                    </w:tc>
                    <w:tc>
                      <w:tcPr>
                        <w:tcW w:w="1134"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6</w:t>
                        </w:r>
                      </w:p>
                    </w:tc>
                    <w:tc>
                      <w:tcPr>
                        <w:tcW w:w="1259"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6</w:t>
                        </w:r>
                      </w:p>
                    </w:tc>
                    <w:tc>
                      <w:tcPr>
                        <w:tcW w:w="1415"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0</w:t>
                        </w:r>
                      </w:p>
                    </w:tc>
                  </w:tr>
                  <w:tr w:rsidR="00012FCA" w:rsidRPr="00CB6EFE" w:rsidTr="00CB444F">
                    <w:tc>
                      <w:tcPr>
                        <w:tcW w:w="1192"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Totale da versare</w:t>
                        </w:r>
                      </w:p>
                    </w:tc>
                    <w:tc>
                      <w:tcPr>
                        <w:tcW w:w="1134" w:type="pct"/>
                        <w:shd w:val="clear" w:color="auto" w:fill="auto"/>
                        <w:vAlign w:val="center"/>
                      </w:tcPr>
                      <w:p w:rsidR="00012FCA" w:rsidRPr="00CB6EFE" w:rsidRDefault="00012FCA" w:rsidP="00012FCA">
                        <w:pPr>
                          <w:pStyle w:val="Paragrafoelenco"/>
                          <w:ind w:left="0"/>
                          <w:jc w:val="center"/>
                          <w:rPr>
                            <w:rFonts w:ascii="Arial" w:hAnsi="Arial" w:cs="Arial"/>
                            <w:bCs/>
                            <w:sz w:val="20"/>
                            <w:szCs w:val="20"/>
                          </w:rPr>
                        </w:pPr>
                        <w:r w:rsidRPr="00CB6EFE">
                          <w:rPr>
                            <w:rFonts w:ascii="Arial" w:hAnsi="Arial" w:cs="Arial"/>
                            <w:bCs/>
                            <w:sz w:val="20"/>
                            <w:szCs w:val="20"/>
                          </w:rPr>
                          <w:t>3570</w:t>
                        </w:r>
                      </w:p>
                    </w:tc>
                    <w:tc>
                      <w:tcPr>
                        <w:tcW w:w="1259"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1680</w:t>
                        </w:r>
                      </w:p>
                    </w:tc>
                    <w:tc>
                      <w:tcPr>
                        <w:tcW w:w="1415" w:type="pct"/>
                        <w:shd w:val="clear" w:color="auto" w:fill="auto"/>
                        <w:vAlign w:val="center"/>
                      </w:tcPr>
                      <w:p w:rsidR="00012FCA" w:rsidRPr="00CB6EFE" w:rsidRDefault="00012FCA" w:rsidP="00012FCA">
                        <w:pPr>
                          <w:pStyle w:val="Paragrafoelenco"/>
                          <w:ind w:left="0"/>
                          <w:jc w:val="center"/>
                          <w:rPr>
                            <w:rFonts w:ascii="Arial" w:hAnsi="Arial" w:cs="Arial"/>
                            <w:b/>
                            <w:bCs/>
                            <w:sz w:val="20"/>
                            <w:szCs w:val="20"/>
                          </w:rPr>
                        </w:pPr>
                        <w:r w:rsidRPr="00CB6EFE">
                          <w:rPr>
                            <w:rFonts w:ascii="Arial" w:hAnsi="Arial" w:cs="Arial"/>
                            <w:b/>
                            <w:bCs/>
                            <w:sz w:val="20"/>
                            <w:szCs w:val="20"/>
                          </w:rPr>
                          <w:t>1350</w:t>
                        </w:r>
                      </w:p>
                    </w:tc>
                  </w:tr>
                  <w:tr w:rsidR="00012FCA" w:rsidRPr="00CB6EFE" w:rsidTr="00CB444F">
                    <w:tc>
                      <w:tcPr>
                        <w:tcW w:w="5000" w:type="pct"/>
                        <w:gridSpan w:val="4"/>
                        <w:shd w:val="clear" w:color="auto" w:fill="DEEAF6"/>
                      </w:tcPr>
                      <w:p w:rsidR="00012FCA" w:rsidRPr="00CB6EFE" w:rsidRDefault="00012FCA" w:rsidP="00012FCA">
                        <w:pPr>
                          <w:pStyle w:val="Paragrafoelenco"/>
                          <w:shd w:val="clear" w:color="auto" w:fill="1F4E79"/>
                          <w:spacing w:after="0"/>
                          <w:ind w:left="0"/>
                          <w:jc w:val="center"/>
                          <w:rPr>
                            <w:rFonts w:ascii="Arial" w:hAnsi="Arial" w:cs="Arial"/>
                            <w:b/>
                            <w:bCs/>
                            <w:sz w:val="20"/>
                            <w:szCs w:val="20"/>
                          </w:rPr>
                        </w:pPr>
                        <w:r w:rsidRPr="00CB6EFE">
                          <w:rPr>
                            <w:rFonts w:ascii="Arial" w:hAnsi="Arial" w:cs="Arial"/>
                            <w:b/>
                            <w:bCs/>
                            <w:sz w:val="20"/>
                            <w:szCs w:val="20"/>
                          </w:rPr>
                          <w:t>Risparmio effettivo</w:t>
                        </w:r>
                      </w:p>
                      <w:p w:rsidR="00012FCA" w:rsidRPr="00CB6EFE" w:rsidRDefault="00012FCA" w:rsidP="00CB6EFE">
                        <w:pPr>
                          <w:pStyle w:val="Paragrafoelenco"/>
                          <w:spacing w:after="0"/>
                          <w:ind w:left="0"/>
                          <w:jc w:val="both"/>
                          <w:rPr>
                            <w:rFonts w:ascii="Arial" w:hAnsi="Arial" w:cs="Arial"/>
                            <w:b/>
                            <w:bCs/>
                            <w:sz w:val="20"/>
                            <w:szCs w:val="20"/>
                          </w:rPr>
                        </w:pPr>
                        <w:r w:rsidRPr="00CB6EFE">
                          <w:rPr>
                            <w:rFonts w:ascii="Arial" w:hAnsi="Arial" w:cs="Arial"/>
                            <w:bCs/>
                            <w:sz w:val="20"/>
                            <w:szCs w:val="20"/>
                          </w:rPr>
                          <w:t xml:space="preserve">Anziché versare il residuo di 1890 (3570- 1680) provvederà in seguito alla dilazione agevolata a versare 1350, con un risparmio effettivo di circa il 29%. </w:t>
                        </w:r>
                        <w:r w:rsidRPr="00CB6EFE">
                          <w:rPr>
                            <w:rFonts w:ascii="Arial" w:hAnsi="Arial" w:cs="Arial"/>
                            <w:b/>
                            <w:bCs/>
                            <w:sz w:val="20"/>
                            <w:szCs w:val="20"/>
                          </w:rPr>
                          <w:t>A scopo esemplificativo non sono stati considerati gli interessi di dilazione della rateazione originaria.</w:t>
                        </w:r>
                      </w:p>
                    </w:tc>
                  </w:tr>
                </w:tbl>
                <w:p w:rsidR="00012FCA" w:rsidRPr="00CB6EFE" w:rsidRDefault="00012FCA" w:rsidP="00012FCA">
                  <w:pPr>
                    <w:pStyle w:val="Paragrafoelenco"/>
                    <w:ind w:left="0"/>
                    <w:rPr>
                      <w:rFonts w:ascii="Arial" w:hAnsi="Arial" w:cs="Arial"/>
                      <w:b/>
                      <w:sz w:val="20"/>
                      <w:szCs w:val="20"/>
                    </w:rPr>
                  </w:pPr>
                </w:p>
              </w:tc>
            </w:tr>
          </w:tbl>
          <w:p w:rsidR="00496D8C" w:rsidRDefault="00496D8C" w:rsidP="00E55EC3">
            <w:pPr>
              <w:spacing w:line="360" w:lineRule="auto"/>
              <w:jc w:val="both"/>
              <w:rPr>
                <w:rFonts w:ascii="Arial" w:hAnsi="Arial" w:cs="Arial"/>
                <w:b/>
                <w:i/>
                <w:sz w:val="20"/>
                <w:szCs w:val="20"/>
                <w:u w:val="single"/>
              </w:rPr>
            </w:pPr>
          </w:p>
          <w:p w:rsidR="00496D8C" w:rsidRDefault="00496D8C" w:rsidP="00E55EC3">
            <w:pPr>
              <w:spacing w:line="360" w:lineRule="auto"/>
              <w:jc w:val="both"/>
              <w:rPr>
                <w:rFonts w:ascii="Arial" w:hAnsi="Arial" w:cs="Arial"/>
                <w:b/>
                <w:i/>
                <w:sz w:val="20"/>
                <w:szCs w:val="20"/>
                <w:u w:val="single"/>
              </w:rPr>
            </w:pPr>
          </w:p>
          <w:p w:rsidR="00496D8C" w:rsidRPr="00E55EC3" w:rsidRDefault="00496D8C" w:rsidP="00E55EC3">
            <w:pPr>
              <w:spacing w:line="360" w:lineRule="auto"/>
              <w:jc w:val="both"/>
              <w:rPr>
                <w:rFonts w:ascii="Arial" w:hAnsi="Arial" w:cs="Arial"/>
                <w:b/>
                <w:i/>
                <w:sz w:val="20"/>
                <w:szCs w:val="20"/>
                <w:u w:val="single"/>
              </w:rPr>
            </w:pPr>
          </w:p>
        </w:tc>
      </w:tr>
      <w:tr w:rsidR="00E55EC3" w:rsidTr="00BF3BC8">
        <w:tc>
          <w:tcPr>
            <w:tcW w:w="2547" w:type="dxa"/>
          </w:tcPr>
          <w:p w:rsidR="00E55EC3" w:rsidRDefault="00E55EC3" w:rsidP="00367995">
            <w:pPr>
              <w:spacing w:line="360" w:lineRule="auto"/>
              <w:jc w:val="center"/>
              <w:rPr>
                <w:rFonts w:ascii="Arial" w:hAnsi="Arial" w:cs="Arial"/>
                <w:b/>
                <w:sz w:val="20"/>
                <w:szCs w:val="20"/>
              </w:rPr>
            </w:pPr>
            <w:r>
              <w:rPr>
                <w:rFonts w:ascii="Arial" w:hAnsi="Arial" w:cs="Arial"/>
                <w:b/>
                <w:sz w:val="20"/>
                <w:szCs w:val="20"/>
              </w:rPr>
              <w:lastRenderedPageBreak/>
              <w:t>Tabella di sintesi</w:t>
            </w:r>
          </w:p>
        </w:tc>
        <w:tc>
          <w:tcPr>
            <w:tcW w:w="708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519"/>
            </w:tblGrid>
            <w:tr w:rsidR="00CB6EFE" w:rsidRPr="00CB6EFE" w:rsidTr="00CB6EFE">
              <w:tc>
                <w:tcPr>
                  <w:tcW w:w="5000" w:type="pct"/>
                  <w:gridSpan w:val="2"/>
                  <w:shd w:val="clear" w:color="auto" w:fill="auto"/>
                </w:tcPr>
                <w:p w:rsidR="00E55EC3" w:rsidRPr="00CB6EFE" w:rsidRDefault="00E55EC3" w:rsidP="00E55EC3">
                  <w:pPr>
                    <w:jc w:val="center"/>
                    <w:rPr>
                      <w:rFonts w:ascii="Arial" w:hAnsi="Arial" w:cs="Arial"/>
                      <w:b/>
                      <w:sz w:val="20"/>
                      <w:szCs w:val="20"/>
                    </w:rPr>
                  </w:pPr>
                  <w:r w:rsidRPr="00CB6EFE">
                    <w:rPr>
                      <w:rFonts w:ascii="Arial" w:hAnsi="Arial" w:cs="Arial"/>
                      <w:b/>
                      <w:sz w:val="20"/>
                      <w:szCs w:val="20"/>
                    </w:rPr>
                    <w:t>Definizione agevolata delle cartelle esattoriali</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t>Soggetti interessati</w:t>
                  </w:r>
                </w:p>
              </w:tc>
              <w:tc>
                <w:tcPr>
                  <w:tcW w:w="3559" w:type="pct"/>
                  <w:shd w:val="clear" w:color="auto" w:fill="auto"/>
                </w:tcPr>
                <w:p w:rsidR="00E55EC3" w:rsidRPr="00CB6EFE" w:rsidRDefault="00E55EC3" w:rsidP="00E55EC3">
                  <w:pPr>
                    <w:rPr>
                      <w:rFonts w:ascii="Arial" w:hAnsi="Arial" w:cs="Arial"/>
                      <w:sz w:val="20"/>
                      <w:szCs w:val="20"/>
                    </w:rPr>
                  </w:pPr>
                  <w:r w:rsidRPr="00CB6EFE">
                    <w:rPr>
                      <w:rFonts w:ascii="Arial" w:hAnsi="Arial" w:cs="Arial"/>
                      <w:sz w:val="20"/>
                      <w:szCs w:val="20"/>
                    </w:rPr>
                    <w:t>Contribuenti con debiti iscritti a ruolo dal 2000 al 2015</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t>Agevolazione</w:t>
                  </w:r>
                </w:p>
              </w:tc>
              <w:tc>
                <w:tcPr>
                  <w:tcW w:w="3559" w:type="pct"/>
                  <w:shd w:val="clear" w:color="auto" w:fill="auto"/>
                </w:tcPr>
                <w:p w:rsidR="00E55EC3" w:rsidRPr="00CB6EFE" w:rsidRDefault="00E55EC3" w:rsidP="00E55EC3">
                  <w:pPr>
                    <w:rPr>
                      <w:rFonts w:ascii="Arial" w:hAnsi="Arial" w:cs="Arial"/>
                      <w:sz w:val="20"/>
                      <w:szCs w:val="20"/>
                    </w:rPr>
                  </w:pPr>
                  <w:r w:rsidRPr="00CB6EFE">
                    <w:rPr>
                      <w:rFonts w:ascii="Arial" w:hAnsi="Arial" w:cs="Arial"/>
                      <w:sz w:val="20"/>
                      <w:szCs w:val="20"/>
                    </w:rPr>
                    <w:t>Definizione agevolata delle somme da versare</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t>Per quali tributi</w:t>
                  </w:r>
                </w:p>
              </w:tc>
              <w:tc>
                <w:tcPr>
                  <w:tcW w:w="3559" w:type="pct"/>
                  <w:shd w:val="clear" w:color="auto" w:fill="auto"/>
                </w:tcPr>
                <w:p w:rsidR="00E55EC3" w:rsidRPr="00CB6EFE" w:rsidRDefault="00E55EC3" w:rsidP="00E55EC3">
                  <w:pPr>
                    <w:numPr>
                      <w:ilvl w:val="0"/>
                      <w:numId w:val="29"/>
                    </w:numPr>
                    <w:spacing w:after="0" w:line="360" w:lineRule="auto"/>
                    <w:jc w:val="both"/>
                    <w:rPr>
                      <w:rFonts w:ascii="Arial" w:hAnsi="Arial" w:cs="Arial"/>
                      <w:sz w:val="20"/>
                      <w:szCs w:val="20"/>
                    </w:rPr>
                  </w:pPr>
                  <w:r w:rsidRPr="00CB6EFE">
                    <w:rPr>
                      <w:rFonts w:ascii="Arial" w:hAnsi="Arial" w:cs="Arial"/>
                      <w:sz w:val="20"/>
                      <w:szCs w:val="20"/>
                    </w:rPr>
                    <w:t>Irpef;</w:t>
                  </w:r>
                </w:p>
                <w:p w:rsidR="00E55EC3" w:rsidRPr="00CB6EFE" w:rsidRDefault="00E55EC3" w:rsidP="00E55EC3">
                  <w:pPr>
                    <w:numPr>
                      <w:ilvl w:val="0"/>
                      <w:numId w:val="29"/>
                    </w:numPr>
                    <w:spacing w:after="0" w:line="360" w:lineRule="auto"/>
                    <w:jc w:val="both"/>
                    <w:rPr>
                      <w:rFonts w:ascii="Arial" w:hAnsi="Arial" w:cs="Arial"/>
                      <w:sz w:val="20"/>
                      <w:szCs w:val="20"/>
                    </w:rPr>
                  </w:pPr>
                  <w:proofErr w:type="spellStart"/>
                  <w:r w:rsidRPr="00CB6EFE">
                    <w:rPr>
                      <w:rFonts w:ascii="Arial" w:hAnsi="Arial" w:cs="Arial"/>
                      <w:sz w:val="20"/>
                      <w:szCs w:val="20"/>
                    </w:rPr>
                    <w:t>Ires</w:t>
                  </w:r>
                  <w:proofErr w:type="spellEnd"/>
                  <w:r w:rsidRPr="00CB6EFE">
                    <w:rPr>
                      <w:rFonts w:ascii="Arial" w:hAnsi="Arial" w:cs="Arial"/>
                      <w:sz w:val="20"/>
                      <w:szCs w:val="20"/>
                    </w:rPr>
                    <w:t xml:space="preserve">; </w:t>
                  </w:r>
                </w:p>
                <w:p w:rsidR="00E55EC3" w:rsidRPr="00CB6EFE" w:rsidRDefault="00E55EC3" w:rsidP="00E55EC3">
                  <w:pPr>
                    <w:numPr>
                      <w:ilvl w:val="0"/>
                      <w:numId w:val="29"/>
                    </w:numPr>
                    <w:spacing w:after="0" w:line="360" w:lineRule="auto"/>
                    <w:jc w:val="both"/>
                    <w:rPr>
                      <w:rFonts w:ascii="Arial" w:hAnsi="Arial" w:cs="Arial"/>
                      <w:sz w:val="20"/>
                      <w:szCs w:val="20"/>
                    </w:rPr>
                  </w:pPr>
                  <w:r w:rsidRPr="00CB6EFE">
                    <w:rPr>
                      <w:rFonts w:ascii="Arial" w:hAnsi="Arial" w:cs="Arial"/>
                      <w:sz w:val="20"/>
                      <w:szCs w:val="20"/>
                    </w:rPr>
                    <w:t>Irap;</w:t>
                  </w:r>
                </w:p>
                <w:p w:rsidR="00E55EC3" w:rsidRPr="00CB6EFE" w:rsidRDefault="00E55EC3" w:rsidP="00E55EC3">
                  <w:pPr>
                    <w:numPr>
                      <w:ilvl w:val="0"/>
                      <w:numId w:val="29"/>
                    </w:numPr>
                    <w:spacing w:after="0" w:line="360" w:lineRule="auto"/>
                    <w:jc w:val="both"/>
                    <w:rPr>
                      <w:rFonts w:ascii="Arial" w:hAnsi="Arial" w:cs="Arial"/>
                      <w:sz w:val="20"/>
                      <w:szCs w:val="20"/>
                    </w:rPr>
                  </w:pPr>
                  <w:r w:rsidRPr="00CB6EFE">
                    <w:rPr>
                      <w:rFonts w:ascii="Arial" w:hAnsi="Arial" w:cs="Arial"/>
                      <w:sz w:val="20"/>
                      <w:szCs w:val="20"/>
                    </w:rPr>
                    <w:t>contributi previdenziali e assistenziali;</w:t>
                  </w:r>
                </w:p>
                <w:p w:rsidR="00E55EC3" w:rsidRPr="00CB6EFE" w:rsidRDefault="00E55EC3" w:rsidP="00E55EC3">
                  <w:pPr>
                    <w:numPr>
                      <w:ilvl w:val="0"/>
                      <w:numId w:val="29"/>
                    </w:numPr>
                    <w:spacing w:after="0" w:line="360" w:lineRule="auto"/>
                    <w:jc w:val="both"/>
                    <w:rPr>
                      <w:rFonts w:ascii="Arial" w:hAnsi="Arial" w:cs="Arial"/>
                      <w:sz w:val="20"/>
                      <w:szCs w:val="20"/>
                    </w:rPr>
                  </w:pPr>
                  <w:r w:rsidRPr="00CB6EFE">
                    <w:rPr>
                      <w:rFonts w:ascii="Arial" w:hAnsi="Arial" w:cs="Arial"/>
                      <w:sz w:val="20"/>
                      <w:szCs w:val="20"/>
                    </w:rPr>
                    <w:lastRenderedPageBreak/>
                    <w:t>l’imposta sul valore aggiunto (IVA), tranne quella riscossa all'importazione;</w:t>
                  </w:r>
                </w:p>
                <w:p w:rsidR="00E55EC3" w:rsidRPr="00CB6EFE" w:rsidRDefault="00E55EC3" w:rsidP="00E55EC3">
                  <w:pPr>
                    <w:numPr>
                      <w:ilvl w:val="0"/>
                      <w:numId w:val="29"/>
                    </w:numPr>
                    <w:spacing w:line="360" w:lineRule="auto"/>
                    <w:jc w:val="both"/>
                    <w:rPr>
                      <w:rFonts w:ascii="Arial" w:hAnsi="Arial" w:cs="Arial"/>
                      <w:sz w:val="20"/>
                      <w:szCs w:val="20"/>
                    </w:rPr>
                  </w:pPr>
                  <w:r w:rsidRPr="00CB6EFE">
                    <w:rPr>
                      <w:rFonts w:ascii="Arial" w:hAnsi="Arial" w:cs="Arial"/>
                      <w:sz w:val="20"/>
                      <w:szCs w:val="20"/>
                    </w:rPr>
                    <w:t xml:space="preserve">i ruoli emessi da Regioni, Province, Città metropolitane e Comuni, quali ad esempio relativi all’Ici o all’IMU rientrano nella rottamazione. Anche altri tributi comunali quali Tarsu, </w:t>
                  </w:r>
                  <w:proofErr w:type="spellStart"/>
                  <w:r w:rsidRPr="00CB6EFE">
                    <w:rPr>
                      <w:rFonts w:ascii="Arial" w:hAnsi="Arial" w:cs="Arial"/>
                      <w:sz w:val="20"/>
                      <w:szCs w:val="20"/>
                    </w:rPr>
                    <w:t>Tares</w:t>
                  </w:r>
                  <w:proofErr w:type="spellEnd"/>
                  <w:r w:rsidRPr="00CB6EFE">
                    <w:rPr>
                      <w:rFonts w:ascii="Arial" w:hAnsi="Arial" w:cs="Arial"/>
                      <w:sz w:val="20"/>
                      <w:szCs w:val="20"/>
                    </w:rPr>
                    <w:t>, Tari, rette scolastiche trasporti.</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lastRenderedPageBreak/>
                    <w:t>Cosa va versato</w:t>
                  </w:r>
                </w:p>
              </w:tc>
              <w:tc>
                <w:tcPr>
                  <w:tcW w:w="3559" w:type="pct"/>
                  <w:shd w:val="clear" w:color="auto" w:fill="auto"/>
                </w:tcPr>
                <w:p w:rsidR="00E55EC3" w:rsidRPr="00CB6EFE" w:rsidRDefault="00E55EC3" w:rsidP="00E55EC3">
                  <w:pPr>
                    <w:numPr>
                      <w:ilvl w:val="0"/>
                      <w:numId w:val="28"/>
                    </w:numPr>
                    <w:spacing w:after="0" w:line="360" w:lineRule="auto"/>
                    <w:jc w:val="both"/>
                    <w:rPr>
                      <w:rFonts w:ascii="Arial" w:hAnsi="Arial" w:cs="Arial"/>
                      <w:sz w:val="20"/>
                      <w:szCs w:val="20"/>
                    </w:rPr>
                  </w:pPr>
                  <w:r w:rsidRPr="00CB6EFE">
                    <w:rPr>
                      <w:rFonts w:ascii="Arial" w:hAnsi="Arial" w:cs="Arial"/>
                      <w:sz w:val="20"/>
                      <w:szCs w:val="20"/>
                    </w:rPr>
                    <w:t>Somme affidate all’agente della riscossione a titolo di capitale e interesse;</w:t>
                  </w:r>
                </w:p>
                <w:p w:rsidR="00E55EC3" w:rsidRPr="00CB6EFE" w:rsidRDefault="00E55EC3" w:rsidP="00E55EC3">
                  <w:pPr>
                    <w:numPr>
                      <w:ilvl w:val="0"/>
                      <w:numId w:val="28"/>
                    </w:numPr>
                    <w:spacing w:after="0" w:line="360" w:lineRule="auto"/>
                    <w:jc w:val="both"/>
                    <w:rPr>
                      <w:rFonts w:ascii="Arial" w:hAnsi="Arial" w:cs="Arial"/>
                      <w:b/>
                      <w:sz w:val="20"/>
                      <w:szCs w:val="20"/>
                    </w:rPr>
                  </w:pPr>
                  <w:r w:rsidRPr="00CB6EFE">
                    <w:rPr>
                      <w:rFonts w:ascii="Arial" w:hAnsi="Arial" w:cs="Arial"/>
                      <w:sz w:val="20"/>
                      <w:szCs w:val="20"/>
                    </w:rPr>
                    <w:t>Importi maturati a favore dell’agente della riscossione a titolo di aggio (da calcolare però solo sul capitale e sugli interessi da ritardata iscrizione a ruolo) e spese di rimborso per le procedure esecutive, nonché di rimborso delle spese di notifica della cartella di pagamento.</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t>Importi non agevolabili</w:t>
                  </w:r>
                </w:p>
              </w:tc>
              <w:tc>
                <w:tcPr>
                  <w:tcW w:w="3559" w:type="pct"/>
                  <w:shd w:val="clear" w:color="auto" w:fill="auto"/>
                </w:tcPr>
                <w:p w:rsidR="00E55EC3" w:rsidRPr="00CB6EFE" w:rsidRDefault="00E55EC3" w:rsidP="00E55EC3">
                  <w:pPr>
                    <w:numPr>
                      <w:ilvl w:val="0"/>
                      <w:numId w:val="30"/>
                    </w:numPr>
                    <w:spacing w:after="0" w:line="360" w:lineRule="auto"/>
                    <w:jc w:val="both"/>
                    <w:rPr>
                      <w:rFonts w:ascii="Arial" w:hAnsi="Arial" w:cs="Arial"/>
                      <w:bCs/>
                      <w:sz w:val="20"/>
                      <w:szCs w:val="20"/>
                    </w:rPr>
                  </w:pPr>
                  <w:r w:rsidRPr="00CB6EFE">
                    <w:rPr>
                      <w:rFonts w:ascii="Arial" w:hAnsi="Arial" w:cs="Arial"/>
                      <w:bCs/>
                      <w:sz w:val="20"/>
                      <w:szCs w:val="20"/>
                    </w:rPr>
                    <w:t>L’imposta sul valore aggiunto riscossa all'importazione;</w:t>
                  </w:r>
                </w:p>
                <w:p w:rsidR="00E55EC3" w:rsidRPr="00CB6EFE" w:rsidRDefault="00E55EC3" w:rsidP="00E55EC3">
                  <w:pPr>
                    <w:numPr>
                      <w:ilvl w:val="0"/>
                      <w:numId w:val="30"/>
                    </w:numPr>
                    <w:spacing w:after="0" w:line="360" w:lineRule="auto"/>
                    <w:jc w:val="both"/>
                    <w:rPr>
                      <w:rFonts w:ascii="Arial" w:hAnsi="Arial" w:cs="Arial"/>
                      <w:bCs/>
                      <w:sz w:val="20"/>
                      <w:szCs w:val="20"/>
                    </w:rPr>
                  </w:pPr>
                  <w:r w:rsidRPr="00CB6EFE">
                    <w:rPr>
                      <w:rFonts w:ascii="Arial" w:hAnsi="Arial" w:cs="Arial"/>
                      <w:bCs/>
                      <w:sz w:val="20"/>
                      <w:szCs w:val="20"/>
                    </w:rPr>
                    <w:t>le somme dovute “a titolo di recupero di aiuti di Stato” ai sensi dell’art.14 del regolamento CE n°659/99;</w:t>
                  </w:r>
                </w:p>
                <w:p w:rsidR="00E55EC3" w:rsidRPr="00CB6EFE" w:rsidRDefault="00E55EC3" w:rsidP="00E55EC3">
                  <w:pPr>
                    <w:numPr>
                      <w:ilvl w:val="0"/>
                      <w:numId w:val="30"/>
                    </w:numPr>
                    <w:spacing w:after="0" w:line="360" w:lineRule="auto"/>
                    <w:jc w:val="both"/>
                    <w:rPr>
                      <w:rFonts w:ascii="Arial" w:hAnsi="Arial" w:cs="Arial"/>
                      <w:bCs/>
                      <w:sz w:val="20"/>
                      <w:szCs w:val="20"/>
                    </w:rPr>
                  </w:pPr>
                  <w:r w:rsidRPr="00CB6EFE">
                    <w:rPr>
                      <w:rFonts w:ascii="Arial" w:hAnsi="Arial" w:cs="Arial"/>
                      <w:bCs/>
                      <w:sz w:val="20"/>
                      <w:szCs w:val="20"/>
                    </w:rPr>
                    <w:t>i crediti derivanti da pronunce di condanna della Corte dei Conti;</w:t>
                  </w:r>
                </w:p>
                <w:p w:rsidR="00E55EC3" w:rsidRPr="00CB6EFE" w:rsidRDefault="00E55EC3" w:rsidP="00E55EC3">
                  <w:pPr>
                    <w:numPr>
                      <w:ilvl w:val="0"/>
                      <w:numId w:val="30"/>
                    </w:numPr>
                    <w:spacing w:after="0" w:line="360" w:lineRule="auto"/>
                    <w:jc w:val="both"/>
                    <w:rPr>
                      <w:rFonts w:ascii="Arial" w:hAnsi="Arial" w:cs="Arial"/>
                      <w:bCs/>
                      <w:sz w:val="20"/>
                      <w:szCs w:val="20"/>
                    </w:rPr>
                  </w:pPr>
                  <w:r w:rsidRPr="00CB6EFE">
                    <w:rPr>
                      <w:rFonts w:ascii="Arial" w:hAnsi="Arial" w:cs="Arial"/>
                      <w:bCs/>
                      <w:sz w:val="20"/>
                      <w:szCs w:val="20"/>
                    </w:rPr>
                    <w:t>le multe, le ammende e le sanzioni pecuniarie dovute a seguito di provvedimenti e sentenze penali di condanna;</w:t>
                  </w:r>
                </w:p>
                <w:p w:rsidR="00E55EC3" w:rsidRPr="00CB6EFE" w:rsidRDefault="00E55EC3" w:rsidP="00E55EC3">
                  <w:pPr>
                    <w:numPr>
                      <w:ilvl w:val="0"/>
                      <w:numId w:val="30"/>
                    </w:numPr>
                    <w:spacing w:after="0" w:line="360" w:lineRule="auto"/>
                    <w:jc w:val="both"/>
                    <w:rPr>
                      <w:rFonts w:ascii="Arial" w:hAnsi="Arial" w:cs="Arial"/>
                      <w:bCs/>
                      <w:sz w:val="20"/>
                      <w:szCs w:val="20"/>
                    </w:rPr>
                  </w:pPr>
                  <w:r w:rsidRPr="00CB6EFE">
                    <w:rPr>
                      <w:rFonts w:ascii="Arial" w:hAnsi="Arial" w:cs="Arial"/>
                      <w:bCs/>
                      <w:sz w:val="20"/>
                      <w:szCs w:val="20"/>
                    </w:rPr>
                    <w:t>le sanzioni amministrative per violazioni al codice della strada.</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t>Come richiedere la definizione agevolata</w:t>
                  </w:r>
                </w:p>
              </w:tc>
              <w:tc>
                <w:tcPr>
                  <w:tcW w:w="3559" w:type="pct"/>
                  <w:shd w:val="clear" w:color="auto" w:fill="auto"/>
                </w:tcPr>
                <w:p w:rsidR="00E55EC3" w:rsidRPr="00CB6EFE" w:rsidRDefault="00E55EC3" w:rsidP="00E55EC3">
                  <w:pPr>
                    <w:rPr>
                      <w:rFonts w:ascii="Arial" w:hAnsi="Arial" w:cs="Arial"/>
                      <w:sz w:val="20"/>
                      <w:szCs w:val="20"/>
                    </w:rPr>
                  </w:pPr>
                  <w:r w:rsidRPr="00CB6EFE">
                    <w:rPr>
                      <w:rFonts w:ascii="Arial" w:hAnsi="Arial" w:cs="Arial"/>
                      <w:sz w:val="20"/>
                      <w:szCs w:val="20"/>
                    </w:rPr>
                    <w:t xml:space="preserve">Presentazione di un’istanza ricorrendo al modello disponibile sul sito dell’agente della riscossione </w:t>
                  </w:r>
                  <w:proofErr w:type="spellStart"/>
                  <w:r w:rsidRPr="00CB6EFE">
                    <w:rPr>
                      <w:rFonts w:ascii="Arial" w:hAnsi="Arial" w:cs="Arial"/>
                      <w:sz w:val="20"/>
                      <w:szCs w:val="20"/>
                    </w:rPr>
                    <w:t>Equitalia</w:t>
                  </w:r>
                  <w:proofErr w:type="spellEnd"/>
                  <w:r w:rsidRPr="00CB6EFE">
                    <w:rPr>
                      <w:rFonts w:ascii="Arial" w:hAnsi="Arial" w:cs="Arial"/>
                      <w:sz w:val="20"/>
                      <w:szCs w:val="20"/>
                    </w:rPr>
                    <w:t>.</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t>Entro quando</w:t>
                  </w:r>
                </w:p>
              </w:tc>
              <w:tc>
                <w:tcPr>
                  <w:tcW w:w="3559" w:type="pct"/>
                  <w:shd w:val="clear" w:color="auto" w:fill="auto"/>
                </w:tcPr>
                <w:p w:rsidR="00E55EC3" w:rsidRPr="00CB6EFE" w:rsidRDefault="00E55EC3" w:rsidP="00E55EC3">
                  <w:pPr>
                    <w:rPr>
                      <w:rFonts w:ascii="Arial" w:hAnsi="Arial" w:cs="Arial"/>
                      <w:sz w:val="20"/>
                      <w:szCs w:val="20"/>
                    </w:rPr>
                  </w:pPr>
                  <w:r w:rsidRPr="00CB6EFE">
                    <w:rPr>
                      <w:rFonts w:ascii="Arial" w:hAnsi="Arial" w:cs="Arial"/>
                      <w:sz w:val="20"/>
                      <w:szCs w:val="20"/>
                    </w:rPr>
                    <w:t>Il termi</w:t>
                  </w:r>
                  <w:r w:rsidR="00100B7D" w:rsidRPr="00CB6EFE">
                    <w:rPr>
                      <w:rFonts w:ascii="Arial" w:hAnsi="Arial" w:cs="Arial"/>
                      <w:sz w:val="20"/>
                      <w:szCs w:val="20"/>
                    </w:rPr>
                    <w:t>ne ultimo è il 22</w:t>
                  </w:r>
                  <w:r w:rsidRPr="00CB6EFE">
                    <w:rPr>
                      <w:rFonts w:ascii="Arial" w:hAnsi="Arial" w:cs="Arial"/>
                      <w:sz w:val="20"/>
                      <w:szCs w:val="20"/>
                    </w:rPr>
                    <w:t xml:space="preserve"> gennaio 2017 che però cade di domenica quindi sarà posticipato al 23.</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t>Dilazione massima richiedibile</w:t>
                  </w:r>
                </w:p>
              </w:tc>
              <w:tc>
                <w:tcPr>
                  <w:tcW w:w="3559" w:type="pct"/>
                  <w:shd w:val="clear" w:color="auto" w:fill="auto"/>
                </w:tcPr>
                <w:p w:rsidR="00E55EC3" w:rsidRPr="00CB6EFE" w:rsidRDefault="00E55EC3" w:rsidP="00E55EC3">
                  <w:pPr>
                    <w:rPr>
                      <w:rFonts w:ascii="Arial" w:hAnsi="Arial" w:cs="Arial"/>
                      <w:sz w:val="20"/>
                      <w:szCs w:val="20"/>
                    </w:rPr>
                  </w:pPr>
                  <w:r w:rsidRPr="00CB6EFE">
                    <w:rPr>
                      <w:rFonts w:ascii="Arial" w:hAnsi="Arial" w:cs="Arial"/>
                      <w:sz w:val="20"/>
                      <w:szCs w:val="20"/>
                    </w:rPr>
                    <w:t>Max 4 rate sulle quali sono dovute gli interessi di dilazione;</w:t>
                  </w:r>
                </w:p>
                <w:p w:rsidR="00E55EC3" w:rsidRPr="00CB6EFE" w:rsidRDefault="00E55EC3" w:rsidP="00E55EC3">
                  <w:pPr>
                    <w:numPr>
                      <w:ilvl w:val="0"/>
                      <w:numId w:val="31"/>
                    </w:numPr>
                    <w:spacing w:line="360" w:lineRule="auto"/>
                    <w:ind w:left="601" w:hanging="283"/>
                    <w:jc w:val="both"/>
                    <w:rPr>
                      <w:rFonts w:ascii="Arial" w:hAnsi="Arial" w:cs="Arial"/>
                      <w:sz w:val="20"/>
                      <w:szCs w:val="20"/>
                    </w:rPr>
                  </w:pPr>
                  <w:r w:rsidRPr="00CB6EFE">
                    <w:rPr>
                      <w:rFonts w:ascii="Arial" w:hAnsi="Arial" w:cs="Arial"/>
                      <w:sz w:val="20"/>
                      <w:szCs w:val="20"/>
                    </w:rPr>
                    <w:t>la prime due rate sono ciascuna pari ad un terzo;</w:t>
                  </w:r>
                </w:p>
                <w:p w:rsidR="00E55EC3" w:rsidRPr="00CB6EFE" w:rsidRDefault="00E55EC3" w:rsidP="00E55EC3">
                  <w:pPr>
                    <w:numPr>
                      <w:ilvl w:val="0"/>
                      <w:numId w:val="31"/>
                    </w:numPr>
                    <w:spacing w:line="360" w:lineRule="auto"/>
                    <w:ind w:left="601" w:hanging="283"/>
                    <w:jc w:val="both"/>
                    <w:rPr>
                      <w:rFonts w:ascii="Arial" w:hAnsi="Arial" w:cs="Arial"/>
                      <w:sz w:val="20"/>
                      <w:szCs w:val="20"/>
                    </w:rPr>
                  </w:pPr>
                  <w:r w:rsidRPr="00CB6EFE">
                    <w:rPr>
                      <w:rFonts w:ascii="Arial" w:hAnsi="Arial" w:cs="Arial"/>
                      <w:sz w:val="20"/>
                      <w:szCs w:val="20"/>
                    </w:rPr>
                    <w:t xml:space="preserve"> la terza e la quarta ciascuna pari ad un sesto delle somme dovute;</w:t>
                  </w:r>
                </w:p>
                <w:p w:rsidR="00E55EC3" w:rsidRPr="00CB6EFE" w:rsidRDefault="00E55EC3" w:rsidP="00E55EC3">
                  <w:pPr>
                    <w:numPr>
                      <w:ilvl w:val="0"/>
                      <w:numId w:val="31"/>
                    </w:numPr>
                    <w:spacing w:line="360" w:lineRule="auto"/>
                    <w:ind w:left="601" w:hanging="283"/>
                    <w:jc w:val="both"/>
                    <w:rPr>
                      <w:rFonts w:ascii="Arial" w:hAnsi="Arial" w:cs="Arial"/>
                      <w:sz w:val="20"/>
                      <w:szCs w:val="20"/>
                    </w:rPr>
                  </w:pPr>
                  <w:r w:rsidRPr="00CB6EFE">
                    <w:rPr>
                      <w:rFonts w:ascii="Arial" w:hAnsi="Arial" w:cs="Arial"/>
                      <w:sz w:val="20"/>
                      <w:szCs w:val="20"/>
                    </w:rPr>
                    <w:t>la scadenza della terza rata non può superare il 15 dicembre 2017;</w:t>
                  </w:r>
                </w:p>
                <w:p w:rsidR="00E55EC3" w:rsidRPr="00CB6EFE" w:rsidRDefault="00E55EC3" w:rsidP="00E55EC3">
                  <w:pPr>
                    <w:numPr>
                      <w:ilvl w:val="0"/>
                      <w:numId w:val="31"/>
                    </w:numPr>
                    <w:spacing w:line="360" w:lineRule="auto"/>
                    <w:ind w:left="601" w:hanging="283"/>
                    <w:jc w:val="both"/>
                    <w:rPr>
                      <w:rFonts w:ascii="Arial" w:hAnsi="Arial" w:cs="Arial"/>
                      <w:sz w:val="20"/>
                      <w:szCs w:val="20"/>
                    </w:rPr>
                  </w:pPr>
                  <w:r w:rsidRPr="00CB6EFE">
                    <w:rPr>
                      <w:rFonts w:ascii="Arial" w:hAnsi="Arial" w:cs="Arial"/>
                      <w:sz w:val="20"/>
                      <w:szCs w:val="20"/>
                    </w:rPr>
                    <w:lastRenderedPageBreak/>
                    <w:t>e la scadenza della quarta rata non può superare il 15 marzo 2018.</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lastRenderedPageBreak/>
                    <w:t xml:space="preserve">Il responso di </w:t>
                  </w:r>
                  <w:proofErr w:type="spellStart"/>
                  <w:r w:rsidRPr="00CB6EFE">
                    <w:rPr>
                      <w:rFonts w:ascii="Arial" w:hAnsi="Arial" w:cs="Arial"/>
                      <w:sz w:val="20"/>
                      <w:szCs w:val="20"/>
                    </w:rPr>
                    <w:t>Equitalia</w:t>
                  </w:r>
                  <w:proofErr w:type="spellEnd"/>
                </w:p>
              </w:tc>
              <w:tc>
                <w:tcPr>
                  <w:tcW w:w="3559" w:type="pct"/>
                  <w:shd w:val="clear" w:color="auto" w:fill="auto"/>
                </w:tcPr>
                <w:p w:rsidR="00E55EC3" w:rsidRPr="00CB6EFE" w:rsidRDefault="00E55EC3" w:rsidP="00E55EC3">
                  <w:pPr>
                    <w:rPr>
                      <w:rFonts w:ascii="Arial" w:hAnsi="Arial" w:cs="Arial"/>
                      <w:sz w:val="20"/>
                      <w:szCs w:val="20"/>
                    </w:rPr>
                  </w:pPr>
                  <w:r w:rsidRPr="00CB6EFE">
                    <w:rPr>
                      <w:rFonts w:ascii="Arial" w:hAnsi="Arial" w:cs="Arial"/>
                      <w:b/>
                      <w:bCs/>
                      <w:sz w:val="20"/>
                      <w:szCs w:val="20"/>
                    </w:rPr>
                    <w:t>Entro il 24 aprile 2017</w:t>
                  </w:r>
                  <w:r w:rsidRPr="00CB6EFE">
                    <w:rPr>
                      <w:rFonts w:ascii="Arial" w:hAnsi="Arial" w:cs="Arial"/>
                      <w:sz w:val="20"/>
                      <w:szCs w:val="20"/>
                    </w:rPr>
                    <w:t> (180 giorni dopo la pubblicazione del DL sulla Gazzetta Ufficiale)</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t>Come effettuare i pagamenti</w:t>
                  </w:r>
                </w:p>
              </w:tc>
              <w:tc>
                <w:tcPr>
                  <w:tcW w:w="3559" w:type="pct"/>
                  <w:shd w:val="clear" w:color="auto" w:fill="auto"/>
                </w:tcPr>
                <w:p w:rsidR="00E55EC3" w:rsidRPr="00CB6EFE" w:rsidRDefault="00E55EC3" w:rsidP="00E55EC3">
                  <w:pPr>
                    <w:numPr>
                      <w:ilvl w:val="0"/>
                      <w:numId w:val="32"/>
                    </w:numPr>
                    <w:spacing w:line="360" w:lineRule="auto"/>
                    <w:jc w:val="both"/>
                    <w:rPr>
                      <w:rFonts w:ascii="Arial" w:hAnsi="Arial" w:cs="Arial"/>
                      <w:sz w:val="20"/>
                      <w:szCs w:val="20"/>
                    </w:rPr>
                  </w:pPr>
                  <w:r w:rsidRPr="00CB6EFE">
                    <w:rPr>
                      <w:rFonts w:ascii="Arial" w:hAnsi="Arial" w:cs="Arial"/>
                      <w:sz w:val="20"/>
                      <w:szCs w:val="20"/>
                    </w:rPr>
                    <w:t>mediante domiciliazione sul conto corrente eventualmente indicato dal contribuente</w:t>
                  </w:r>
                </w:p>
                <w:p w:rsidR="00E55EC3" w:rsidRPr="00CB6EFE" w:rsidRDefault="00E55EC3" w:rsidP="00E55EC3">
                  <w:pPr>
                    <w:numPr>
                      <w:ilvl w:val="0"/>
                      <w:numId w:val="32"/>
                    </w:numPr>
                    <w:spacing w:line="360" w:lineRule="auto"/>
                    <w:jc w:val="both"/>
                    <w:rPr>
                      <w:rFonts w:ascii="Arial" w:hAnsi="Arial" w:cs="Arial"/>
                      <w:sz w:val="20"/>
                      <w:szCs w:val="20"/>
                    </w:rPr>
                  </w:pPr>
                  <w:r w:rsidRPr="00CB6EFE">
                    <w:rPr>
                      <w:rFonts w:ascii="Arial" w:hAnsi="Arial" w:cs="Arial"/>
                      <w:sz w:val="20"/>
                      <w:szCs w:val="20"/>
                    </w:rPr>
                    <w:t>bollettini precompilati, che l’agente della riscossione è tenuto ad allegare alla comunicazione di responso all’istanza presentata dal contribuente;</w:t>
                  </w:r>
                </w:p>
                <w:p w:rsidR="00E55EC3" w:rsidRPr="00CB6EFE" w:rsidRDefault="00E55EC3" w:rsidP="00E55EC3">
                  <w:pPr>
                    <w:numPr>
                      <w:ilvl w:val="0"/>
                      <w:numId w:val="32"/>
                    </w:numPr>
                    <w:spacing w:line="360" w:lineRule="auto"/>
                    <w:jc w:val="both"/>
                    <w:rPr>
                      <w:rFonts w:ascii="Arial" w:hAnsi="Arial" w:cs="Arial"/>
                      <w:sz w:val="20"/>
                      <w:szCs w:val="20"/>
                    </w:rPr>
                  </w:pPr>
                  <w:r w:rsidRPr="00CB6EFE">
                    <w:rPr>
                      <w:rFonts w:ascii="Arial" w:hAnsi="Arial" w:cs="Arial"/>
                      <w:sz w:val="20"/>
                      <w:szCs w:val="20"/>
                    </w:rPr>
                    <w:t xml:space="preserve"> presso gli sportelli dell’agente della riscossione.</w:t>
                  </w:r>
                </w:p>
              </w:tc>
            </w:tr>
            <w:tr w:rsidR="00CB6EFE" w:rsidRPr="00CB6EFE" w:rsidTr="00CB6EFE">
              <w:tc>
                <w:tcPr>
                  <w:tcW w:w="1441" w:type="pct"/>
                  <w:shd w:val="clear" w:color="auto" w:fill="auto"/>
                  <w:vAlign w:val="center"/>
                </w:tcPr>
                <w:p w:rsidR="00E55EC3" w:rsidRPr="00CB6EFE" w:rsidRDefault="00E55EC3" w:rsidP="00E55EC3">
                  <w:pPr>
                    <w:jc w:val="center"/>
                    <w:rPr>
                      <w:rFonts w:ascii="Arial" w:hAnsi="Arial" w:cs="Arial"/>
                      <w:sz w:val="20"/>
                      <w:szCs w:val="20"/>
                    </w:rPr>
                  </w:pPr>
                  <w:r w:rsidRPr="00CB6EFE">
                    <w:rPr>
                      <w:rFonts w:ascii="Arial" w:hAnsi="Arial" w:cs="Arial"/>
                      <w:sz w:val="20"/>
                      <w:szCs w:val="20"/>
                    </w:rPr>
                    <w:t>Inadempimento</w:t>
                  </w:r>
                </w:p>
              </w:tc>
              <w:tc>
                <w:tcPr>
                  <w:tcW w:w="3559" w:type="pct"/>
                  <w:shd w:val="clear" w:color="auto" w:fill="auto"/>
                </w:tcPr>
                <w:p w:rsidR="00E55EC3" w:rsidRPr="00CB6EFE" w:rsidRDefault="00E55EC3" w:rsidP="00367995">
                  <w:pPr>
                    <w:spacing w:after="0"/>
                    <w:jc w:val="both"/>
                    <w:rPr>
                      <w:rFonts w:ascii="Arial" w:hAnsi="Arial" w:cs="Arial"/>
                      <w:sz w:val="20"/>
                      <w:szCs w:val="20"/>
                    </w:rPr>
                  </w:pPr>
                  <w:r w:rsidRPr="00CB6EFE">
                    <w:rPr>
                      <w:rFonts w:ascii="Arial" w:hAnsi="Arial" w:cs="Arial"/>
                      <w:sz w:val="20"/>
                      <w:szCs w:val="20"/>
                    </w:rPr>
                    <w:t>Insufficiente o tardivo versamento dell’unica rata ovvero di una rata di quelle in cui è stato dilazionato il pagamento delle somme, il debito residuo non può essere ulteriormente rateizzato; non trovano applicazione le disposizioni dell’art.19 del D.P.R. 602/73.</w:t>
                  </w:r>
                </w:p>
              </w:tc>
            </w:tr>
          </w:tbl>
          <w:p w:rsidR="00E55EC3" w:rsidRPr="00E55EC3" w:rsidRDefault="00E55EC3" w:rsidP="00E55EC3">
            <w:pPr>
              <w:spacing w:line="360" w:lineRule="auto"/>
              <w:jc w:val="both"/>
              <w:rPr>
                <w:rFonts w:ascii="Arial" w:hAnsi="Arial" w:cs="Arial"/>
                <w:b/>
                <w:i/>
                <w:sz w:val="20"/>
                <w:szCs w:val="20"/>
                <w:u w:val="single"/>
              </w:rPr>
            </w:pPr>
          </w:p>
        </w:tc>
      </w:tr>
    </w:tbl>
    <w:p w:rsidR="00BF3BC8" w:rsidRDefault="00BF3BC8" w:rsidP="001F0E98">
      <w:pPr>
        <w:spacing w:line="360" w:lineRule="auto"/>
        <w:rPr>
          <w:rFonts w:ascii="Arial" w:hAnsi="Arial" w:cs="Arial"/>
          <w:sz w:val="20"/>
          <w:szCs w:val="20"/>
        </w:rPr>
      </w:pPr>
    </w:p>
    <w:p w:rsidR="00BF3BC8" w:rsidRDefault="00BF3BC8" w:rsidP="001F0E98">
      <w:pPr>
        <w:spacing w:line="360" w:lineRule="auto"/>
        <w:rPr>
          <w:rFonts w:ascii="Arial" w:hAnsi="Arial" w:cs="Arial"/>
          <w:sz w:val="20"/>
          <w:szCs w:val="20"/>
        </w:rPr>
      </w:pPr>
    </w:p>
    <w:p w:rsidR="00FA282D" w:rsidRPr="00FA282D" w:rsidRDefault="00FA282D" w:rsidP="001F0E98">
      <w:pPr>
        <w:spacing w:line="360" w:lineRule="auto"/>
        <w:rPr>
          <w:rFonts w:ascii="Arial" w:hAnsi="Arial" w:cs="Arial"/>
          <w:sz w:val="20"/>
          <w:szCs w:val="20"/>
        </w:rPr>
      </w:pPr>
    </w:p>
    <w:p w:rsidR="001F0E98" w:rsidRDefault="001F0E98" w:rsidP="001F0E98">
      <w:pPr>
        <w:spacing w:line="360" w:lineRule="auto"/>
        <w:rPr>
          <w:rFonts w:ascii="Arial" w:hAnsi="Arial" w:cs="Arial"/>
          <w:sz w:val="40"/>
          <w:szCs w:val="40"/>
        </w:rPr>
      </w:pPr>
    </w:p>
    <w:p w:rsidR="001F0E98" w:rsidRDefault="001F0E98" w:rsidP="001F0E98">
      <w:pPr>
        <w:spacing w:line="360" w:lineRule="auto"/>
        <w:rPr>
          <w:rFonts w:ascii="Arial" w:hAnsi="Arial" w:cs="Arial"/>
          <w:sz w:val="40"/>
          <w:szCs w:val="40"/>
        </w:rPr>
      </w:pPr>
    </w:p>
    <w:p w:rsidR="001F0E98" w:rsidRDefault="001F0E98" w:rsidP="001F0E98">
      <w:pPr>
        <w:spacing w:line="360" w:lineRule="auto"/>
        <w:rPr>
          <w:rFonts w:ascii="Arial" w:hAnsi="Arial" w:cs="Arial"/>
          <w:sz w:val="40"/>
          <w:szCs w:val="40"/>
        </w:rPr>
      </w:pPr>
    </w:p>
    <w:p w:rsidR="001F0E98" w:rsidRDefault="001F0E98" w:rsidP="001F0E98">
      <w:pPr>
        <w:spacing w:line="360" w:lineRule="auto"/>
        <w:rPr>
          <w:rFonts w:ascii="Arial" w:hAnsi="Arial" w:cs="Arial"/>
          <w:sz w:val="40"/>
          <w:szCs w:val="40"/>
        </w:rPr>
      </w:pPr>
    </w:p>
    <w:p w:rsidR="001F0E98" w:rsidRDefault="001F0E98" w:rsidP="001F0E98">
      <w:pPr>
        <w:spacing w:line="360" w:lineRule="auto"/>
        <w:rPr>
          <w:rFonts w:ascii="Arial" w:hAnsi="Arial" w:cs="Arial"/>
          <w:sz w:val="40"/>
          <w:szCs w:val="40"/>
        </w:rPr>
      </w:pPr>
    </w:p>
    <w:p w:rsidR="001F0E98" w:rsidRDefault="001F0E98" w:rsidP="001F0E98">
      <w:pPr>
        <w:spacing w:line="360" w:lineRule="auto"/>
        <w:rPr>
          <w:rFonts w:ascii="Arial" w:hAnsi="Arial" w:cs="Arial"/>
          <w:sz w:val="40"/>
          <w:szCs w:val="40"/>
        </w:rPr>
      </w:pPr>
    </w:p>
    <w:p w:rsidR="001855CA" w:rsidRDefault="001855CA" w:rsidP="001F0E98">
      <w:pPr>
        <w:spacing w:line="360" w:lineRule="auto"/>
        <w:rPr>
          <w:rFonts w:ascii="Arial" w:hAnsi="Arial" w:cs="Arial"/>
          <w:sz w:val="40"/>
          <w:szCs w:val="40"/>
        </w:rPr>
      </w:pPr>
    </w:p>
    <w:p w:rsidR="00E92FA1" w:rsidRDefault="002B56FA" w:rsidP="00B60F13">
      <w:pPr>
        <w:spacing w:line="360" w:lineRule="auto"/>
        <w:jc w:val="center"/>
        <w:rPr>
          <w:rFonts w:ascii="Arial" w:hAnsi="Arial" w:cs="Arial"/>
          <w:sz w:val="40"/>
          <w:szCs w:val="40"/>
        </w:rPr>
      </w:pPr>
      <w:r w:rsidRPr="002B56FA">
        <w:rPr>
          <w:rFonts w:ascii="Arial" w:hAnsi="Arial" w:cs="Arial"/>
          <w:sz w:val="40"/>
          <w:szCs w:val="40"/>
        </w:rPr>
        <w:lastRenderedPageBreak/>
        <w:t>Novità in materia di adempimenti da parte dei contribuenti</w:t>
      </w:r>
    </w:p>
    <w:p w:rsidR="002B56FA" w:rsidRDefault="001D5E07" w:rsidP="002B56FA">
      <w:pPr>
        <w:spacing w:line="360" w:lineRule="auto"/>
        <w:jc w:val="both"/>
        <w:rPr>
          <w:rFonts w:ascii="Arial" w:hAnsi="Arial" w:cs="Arial"/>
          <w:sz w:val="20"/>
          <w:szCs w:val="20"/>
        </w:rPr>
      </w:pPr>
      <w:r>
        <w:rPr>
          <w:rFonts w:ascii="Arial" w:hAnsi="Arial" w:cs="Arial"/>
          <w:sz w:val="20"/>
          <w:szCs w:val="20"/>
        </w:rPr>
        <w:t xml:space="preserve">Il DL 193/2016, tramite la stesura </w:t>
      </w:r>
      <w:r w:rsidRPr="00481D84">
        <w:rPr>
          <w:rFonts w:ascii="Arial" w:hAnsi="Arial" w:cs="Arial"/>
          <w:b/>
          <w:bCs/>
          <w:sz w:val="20"/>
          <w:szCs w:val="20"/>
        </w:rPr>
        <w:t>dell’art</w:t>
      </w:r>
      <w:r>
        <w:rPr>
          <w:rFonts w:ascii="Arial" w:hAnsi="Arial" w:cs="Arial"/>
          <w:sz w:val="20"/>
          <w:szCs w:val="20"/>
        </w:rPr>
        <w:t>. 4, ha in seno moltissime novità in materia di adempimenti posti in capo ai contr</w:t>
      </w:r>
      <w:r w:rsidR="00753DE9">
        <w:rPr>
          <w:rFonts w:ascii="Arial" w:hAnsi="Arial" w:cs="Arial"/>
          <w:sz w:val="20"/>
          <w:szCs w:val="20"/>
        </w:rPr>
        <w:t xml:space="preserve">ibuenti e ai loro consulenti. È </w:t>
      </w:r>
      <w:r>
        <w:rPr>
          <w:rFonts w:ascii="Arial" w:hAnsi="Arial" w:cs="Arial"/>
          <w:sz w:val="20"/>
          <w:szCs w:val="20"/>
        </w:rPr>
        <w:t xml:space="preserve">di questi giorni infatti la notevole sorpresa nel vedere che ad esempio un adempimento tipicamente annuale, quale lo </w:t>
      </w:r>
      <w:proofErr w:type="spellStart"/>
      <w:r>
        <w:rPr>
          <w:rFonts w:ascii="Arial" w:hAnsi="Arial" w:cs="Arial"/>
          <w:sz w:val="20"/>
          <w:szCs w:val="20"/>
        </w:rPr>
        <w:t>Spesometro</w:t>
      </w:r>
      <w:proofErr w:type="spellEnd"/>
      <w:r>
        <w:rPr>
          <w:rFonts w:ascii="Arial" w:hAnsi="Arial" w:cs="Arial"/>
          <w:sz w:val="20"/>
          <w:szCs w:val="20"/>
        </w:rPr>
        <w:t xml:space="preserve"> ex DL 78/2010 si è addirittura quadruplicato divenendo a frequenza trimestrale.</w:t>
      </w:r>
    </w:p>
    <w:p w:rsidR="001D5E07" w:rsidRDefault="001D5E07" w:rsidP="002B56FA">
      <w:pPr>
        <w:spacing w:line="360" w:lineRule="auto"/>
        <w:jc w:val="both"/>
        <w:rPr>
          <w:rFonts w:ascii="Arial" w:hAnsi="Arial" w:cs="Arial"/>
          <w:sz w:val="20"/>
          <w:szCs w:val="20"/>
        </w:rPr>
      </w:pPr>
      <w:r>
        <w:rPr>
          <w:rFonts w:ascii="Arial" w:hAnsi="Arial" w:cs="Arial"/>
          <w:sz w:val="20"/>
          <w:szCs w:val="20"/>
        </w:rPr>
        <w:t>Vediamo quindi nel</w:t>
      </w:r>
      <w:r w:rsidR="00CB51BA">
        <w:rPr>
          <w:rFonts w:ascii="Arial" w:hAnsi="Arial" w:cs="Arial"/>
          <w:sz w:val="20"/>
          <w:szCs w:val="20"/>
        </w:rPr>
        <w:t xml:space="preserve">la tabella di </w:t>
      </w:r>
      <w:r>
        <w:rPr>
          <w:rFonts w:ascii="Arial" w:hAnsi="Arial" w:cs="Arial"/>
          <w:sz w:val="20"/>
          <w:szCs w:val="20"/>
        </w:rPr>
        <w:t xml:space="preserve">dettaglio quali, a partire dall’anno 2017 gli adempimenti </w:t>
      </w:r>
      <w:r w:rsidR="00CB51BA">
        <w:rPr>
          <w:rFonts w:ascii="Arial" w:hAnsi="Arial" w:cs="Arial"/>
          <w:sz w:val="20"/>
          <w:szCs w:val="20"/>
        </w:rPr>
        <w:t>in capo ai contribuenti.</w:t>
      </w:r>
    </w:p>
    <w:p w:rsidR="00CB51BA" w:rsidRDefault="00CB51BA" w:rsidP="002B56FA">
      <w:pPr>
        <w:spacing w:line="360" w:lineRule="auto"/>
        <w:jc w:val="both"/>
        <w:rPr>
          <w:rFonts w:ascii="Arial" w:hAnsi="Arial" w:cs="Arial"/>
          <w:sz w:val="20"/>
          <w:szCs w:val="20"/>
        </w:rPr>
      </w:pPr>
      <w:r>
        <w:rPr>
          <w:rFonts w:ascii="Arial" w:hAnsi="Arial" w:cs="Arial"/>
          <w:sz w:val="20"/>
          <w:szCs w:val="20"/>
        </w:rPr>
        <w:t>Si sottolinea tuttavia, che alcuni degli adempimenti attuali saranno soggetti ad eliminazione.</w:t>
      </w:r>
    </w:p>
    <w:tbl>
      <w:tblPr>
        <w:tblStyle w:val="Grigliatabella"/>
        <w:tblW w:w="0" w:type="auto"/>
        <w:tblLook w:val="04A0" w:firstRow="1" w:lastRow="0" w:firstColumn="1" w:lastColumn="0" w:noHBand="0" w:noVBand="1"/>
      </w:tblPr>
      <w:tblGrid>
        <w:gridCol w:w="1972"/>
        <w:gridCol w:w="7656"/>
      </w:tblGrid>
      <w:tr w:rsidR="001D5E07" w:rsidRPr="00A06496" w:rsidTr="00C516BA">
        <w:tc>
          <w:tcPr>
            <w:tcW w:w="9628" w:type="dxa"/>
            <w:gridSpan w:val="2"/>
            <w:shd w:val="clear" w:color="auto" w:fill="44546A" w:themeFill="text2"/>
          </w:tcPr>
          <w:p w:rsidR="001D5E07" w:rsidRPr="00A06496" w:rsidRDefault="00F72FEB" w:rsidP="00C516BA">
            <w:pPr>
              <w:spacing w:line="360" w:lineRule="auto"/>
              <w:jc w:val="center"/>
              <w:rPr>
                <w:rFonts w:ascii="Arial" w:hAnsi="Arial" w:cs="Arial"/>
                <w:color w:val="FFFFFF" w:themeColor="background1"/>
                <w:sz w:val="20"/>
                <w:szCs w:val="20"/>
              </w:rPr>
            </w:pPr>
            <w:r>
              <w:rPr>
                <w:rFonts w:ascii="Arial" w:hAnsi="Arial" w:cs="Arial"/>
                <w:color w:val="FFFFFF" w:themeColor="background1"/>
                <w:sz w:val="20"/>
                <w:szCs w:val="20"/>
              </w:rPr>
              <w:t>Le novità dell’art. 4, DL 193/2016</w:t>
            </w:r>
          </w:p>
        </w:tc>
      </w:tr>
      <w:tr w:rsidR="001D5E07" w:rsidTr="00C516BA">
        <w:tc>
          <w:tcPr>
            <w:tcW w:w="1972" w:type="dxa"/>
          </w:tcPr>
          <w:p w:rsidR="001D5E07" w:rsidRDefault="00E905B8" w:rsidP="00C516BA">
            <w:pPr>
              <w:spacing w:line="360" w:lineRule="auto"/>
              <w:rPr>
                <w:rFonts w:ascii="Arial" w:hAnsi="Arial" w:cs="Arial"/>
                <w:b/>
                <w:sz w:val="20"/>
                <w:szCs w:val="20"/>
              </w:rPr>
            </w:pPr>
            <w:r>
              <w:rPr>
                <w:rFonts w:ascii="Arial" w:hAnsi="Arial" w:cs="Arial"/>
                <w:b/>
                <w:sz w:val="20"/>
                <w:szCs w:val="20"/>
              </w:rPr>
              <w:t>Art. 4, co. 1, DL. 193/2016</w:t>
            </w:r>
            <w:r>
              <w:rPr>
                <w:rStyle w:val="Rimandonotaapidipagina"/>
                <w:rFonts w:ascii="Arial" w:hAnsi="Arial" w:cs="Arial"/>
                <w:b/>
                <w:sz w:val="20"/>
                <w:szCs w:val="20"/>
              </w:rPr>
              <w:footnoteReference w:id="8"/>
            </w:r>
          </w:p>
          <w:p w:rsidR="00C516BA" w:rsidRDefault="00C516BA" w:rsidP="00C516BA">
            <w:pPr>
              <w:spacing w:line="360" w:lineRule="auto"/>
              <w:rPr>
                <w:rFonts w:ascii="Arial" w:hAnsi="Arial" w:cs="Arial"/>
                <w:b/>
                <w:sz w:val="20"/>
                <w:szCs w:val="20"/>
              </w:rPr>
            </w:pPr>
            <w:r>
              <w:rPr>
                <w:rFonts w:ascii="Arial" w:hAnsi="Arial" w:cs="Arial"/>
                <w:b/>
                <w:sz w:val="20"/>
                <w:szCs w:val="20"/>
              </w:rPr>
              <w:t>Decorrenza 1.1.2017</w:t>
            </w:r>
          </w:p>
        </w:tc>
        <w:tc>
          <w:tcPr>
            <w:tcW w:w="7656" w:type="dxa"/>
          </w:tcPr>
          <w:p w:rsidR="001D5E07" w:rsidRDefault="00E905B8" w:rsidP="00C516BA">
            <w:pPr>
              <w:jc w:val="center"/>
              <w:rPr>
                <w:b/>
                <w:sz w:val="20"/>
                <w:szCs w:val="20"/>
              </w:rPr>
            </w:pPr>
            <w:r>
              <w:rPr>
                <w:b/>
                <w:sz w:val="20"/>
                <w:szCs w:val="20"/>
              </w:rPr>
              <w:t xml:space="preserve">Nuovo </w:t>
            </w:r>
            <w:proofErr w:type="spellStart"/>
            <w:r>
              <w:rPr>
                <w:b/>
                <w:sz w:val="20"/>
                <w:szCs w:val="20"/>
              </w:rPr>
              <w:t>spesometro</w:t>
            </w:r>
            <w:proofErr w:type="spellEnd"/>
            <w:r>
              <w:rPr>
                <w:b/>
                <w:sz w:val="20"/>
                <w:szCs w:val="20"/>
              </w:rPr>
              <w:t xml:space="preserve"> trimestrale</w:t>
            </w:r>
          </w:p>
          <w:p w:rsidR="00F72FEB" w:rsidRPr="00F72FEB" w:rsidRDefault="00F72FEB" w:rsidP="00F72FEB">
            <w:pPr>
              <w:jc w:val="both"/>
              <w:rPr>
                <w:sz w:val="20"/>
                <w:szCs w:val="20"/>
              </w:rPr>
            </w:pPr>
            <w:r w:rsidRPr="00F72FEB">
              <w:rPr>
                <w:sz w:val="20"/>
                <w:szCs w:val="20"/>
              </w:rPr>
              <w:t>Attraverso una disamina della vecchia e della nuova Normativa si vuole guidare il lettore a meglio comprendere cosa in effetti stia per cambiare.</w:t>
            </w:r>
          </w:p>
          <w:p w:rsidR="00F72FEB" w:rsidRDefault="00F72FEB" w:rsidP="00C516BA">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713"/>
              <w:gridCol w:w="2722"/>
            </w:tblGrid>
            <w:tr w:rsidR="00F72FEB" w:rsidRPr="00F72FEB" w:rsidTr="00F72FEB">
              <w:tc>
                <w:tcPr>
                  <w:tcW w:w="0" w:type="auto"/>
                  <w:shd w:val="clear" w:color="auto" w:fill="auto"/>
                </w:tcPr>
                <w:p w:rsidR="00F72FEB" w:rsidRPr="00F72FEB" w:rsidRDefault="00F72FEB" w:rsidP="001855CA">
                  <w:pPr>
                    <w:spacing w:line="276" w:lineRule="auto"/>
                    <w:jc w:val="center"/>
                    <w:rPr>
                      <w:rFonts w:ascii="Arial" w:hAnsi="Arial" w:cs="Arial"/>
                      <w:b/>
                      <w:sz w:val="20"/>
                      <w:szCs w:val="20"/>
                    </w:rPr>
                  </w:pPr>
                  <w:r w:rsidRPr="00F72FEB">
                    <w:rPr>
                      <w:rFonts w:ascii="Arial" w:hAnsi="Arial" w:cs="Arial"/>
                      <w:b/>
                      <w:sz w:val="20"/>
                      <w:szCs w:val="20"/>
                    </w:rPr>
                    <w:t>Riferimento normativo</w:t>
                  </w:r>
                </w:p>
              </w:tc>
              <w:tc>
                <w:tcPr>
                  <w:tcW w:w="2713" w:type="dxa"/>
                  <w:shd w:val="clear" w:color="auto" w:fill="auto"/>
                </w:tcPr>
                <w:p w:rsidR="00F72FEB" w:rsidRPr="00F72FEB" w:rsidRDefault="00F72FEB" w:rsidP="001855CA">
                  <w:pPr>
                    <w:spacing w:line="276" w:lineRule="auto"/>
                    <w:jc w:val="center"/>
                    <w:rPr>
                      <w:rFonts w:ascii="Arial" w:hAnsi="Arial" w:cs="Arial"/>
                      <w:b/>
                      <w:sz w:val="20"/>
                      <w:szCs w:val="20"/>
                    </w:rPr>
                  </w:pPr>
                  <w:r w:rsidRPr="00F72FEB">
                    <w:rPr>
                      <w:rFonts w:ascii="Arial" w:hAnsi="Arial" w:cs="Arial"/>
                      <w:b/>
                      <w:sz w:val="20"/>
                      <w:szCs w:val="20"/>
                    </w:rPr>
                    <w:t xml:space="preserve">Contenuto </w:t>
                  </w:r>
                </w:p>
              </w:tc>
              <w:tc>
                <w:tcPr>
                  <w:tcW w:w="2722" w:type="dxa"/>
                  <w:shd w:val="clear" w:color="auto" w:fill="auto"/>
                </w:tcPr>
                <w:p w:rsidR="00F72FEB" w:rsidRPr="00F72FEB" w:rsidRDefault="00F72FEB" w:rsidP="001855CA">
                  <w:pPr>
                    <w:spacing w:line="276" w:lineRule="auto"/>
                    <w:jc w:val="center"/>
                    <w:rPr>
                      <w:rFonts w:ascii="Arial" w:hAnsi="Arial" w:cs="Arial"/>
                      <w:sz w:val="20"/>
                      <w:szCs w:val="20"/>
                    </w:rPr>
                  </w:pPr>
                  <w:r w:rsidRPr="00F72FEB">
                    <w:rPr>
                      <w:rFonts w:ascii="Arial" w:hAnsi="Arial" w:cs="Arial"/>
                      <w:b/>
                      <w:sz w:val="20"/>
                      <w:szCs w:val="20"/>
                    </w:rPr>
                    <w:t>Commento</w:t>
                  </w:r>
                </w:p>
              </w:tc>
            </w:tr>
            <w:tr w:rsidR="00F72FEB" w:rsidRPr="00F72FEB" w:rsidTr="00F72FEB">
              <w:tc>
                <w:tcPr>
                  <w:tcW w:w="6691" w:type="dxa"/>
                  <w:gridSpan w:val="3"/>
                  <w:shd w:val="clear" w:color="auto" w:fill="auto"/>
                </w:tcPr>
                <w:p w:rsidR="00F72FEB" w:rsidRPr="00F72FEB" w:rsidRDefault="00F72FEB" w:rsidP="001855CA">
                  <w:pPr>
                    <w:spacing w:line="276" w:lineRule="auto"/>
                    <w:jc w:val="center"/>
                    <w:rPr>
                      <w:rFonts w:ascii="Arial" w:hAnsi="Arial" w:cs="Arial"/>
                      <w:b/>
                      <w:sz w:val="20"/>
                      <w:szCs w:val="20"/>
                    </w:rPr>
                  </w:pPr>
                  <w:r w:rsidRPr="00F72FEB">
                    <w:rPr>
                      <w:rFonts w:ascii="Arial" w:hAnsi="Arial" w:cs="Arial"/>
                      <w:b/>
                      <w:sz w:val="20"/>
                      <w:szCs w:val="20"/>
                    </w:rPr>
                    <w:t>Vecchia formulazione dell’art. 21, dl 78/2010 “periodo per periodo”</w:t>
                  </w:r>
                </w:p>
                <w:p w:rsidR="00F72FEB" w:rsidRPr="00F72FEB" w:rsidRDefault="00F72FEB" w:rsidP="001855CA">
                  <w:pPr>
                    <w:spacing w:line="276" w:lineRule="auto"/>
                    <w:jc w:val="center"/>
                    <w:rPr>
                      <w:rFonts w:ascii="Arial" w:hAnsi="Arial" w:cs="Arial"/>
                      <w:b/>
                      <w:sz w:val="20"/>
                      <w:szCs w:val="20"/>
                    </w:rPr>
                  </w:pPr>
                  <w:r w:rsidRPr="00F72FEB">
                    <w:rPr>
                      <w:rFonts w:ascii="Arial" w:hAnsi="Arial" w:cs="Arial"/>
                      <w:b/>
                      <w:sz w:val="20"/>
                      <w:szCs w:val="20"/>
                    </w:rPr>
                    <w:t>attenzione: l’adempimento fino al periodo d’imposta 2016 era e sarà annuale</w:t>
                  </w:r>
                </w:p>
              </w:tc>
            </w:tr>
            <w:tr w:rsidR="00F72FEB" w:rsidRPr="00F72FEB" w:rsidTr="001855CA">
              <w:tc>
                <w:tcPr>
                  <w:tcW w:w="0" w:type="auto"/>
                  <w:shd w:val="clear" w:color="auto" w:fill="auto"/>
                  <w:vAlign w:val="center"/>
                </w:tcPr>
                <w:p w:rsidR="00F72FEB" w:rsidRPr="00F72FEB" w:rsidRDefault="00F72FEB" w:rsidP="001855CA">
                  <w:pPr>
                    <w:spacing w:line="276" w:lineRule="auto"/>
                    <w:jc w:val="center"/>
                    <w:rPr>
                      <w:rFonts w:ascii="Arial" w:hAnsi="Arial" w:cs="Arial"/>
                      <w:b/>
                      <w:sz w:val="20"/>
                      <w:szCs w:val="20"/>
                    </w:rPr>
                  </w:pPr>
                  <w:r w:rsidRPr="00F72FEB">
                    <w:rPr>
                      <w:rFonts w:ascii="Arial" w:hAnsi="Arial" w:cs="Arial"/>
                      <w:b/>
                      <w:sz w:val="20"/>
                      <w:szCs w:val="20"/>
                    </w:rPr>
                    <w:lastRenderedPageBreak/>
                    <w:t>Precedente normativa, primo periodo</w:t>
                  </w:r>
                </w:p>
              </w:tc>
              <w:tc>
                <w:tcPr>
                  <w:tcW w:w="2713" w:type="dxa"/>
                  <w:shd w:val="clear" w:color="auto" w:fill="auto"/>
                </w:tcPr>
                <w:p w:rsidR="00F72FEB" w:rsidRPr="00F72FEB" w:rsidRDefault="00F72FEB" w:rsidP="001855CA">
                  <w:pPr>
                    <w:spacing w:line="276" w:lineRule="auto"/>
                    <w:jc w:val="both"/>
                    <w:rPr>
                      <w:rFonts w:ascii="Arial" w:hAnsi="Arial" w:cs="Arial"/>
                      <w:i/>
                      <w:sz w:val="20"/>
                      <w:szCs w:val="20"/>
                    </w:rPr>
                  </w:pPr>
                  <w:r w:rsidRPr="00F72FEB">
                    <w:rPr>
                      <w:rFonts w:ascii="Arial" w:hAnsi="Arial" w:cs="Arial"/>
                      <w:i/>
                      <w:color w:val="000000"/>
                      <w:sz w:val="20"/>
                      <w:szCs w:val="20"/>
                    </w:rPr>
                    <w:t xml:space="preserve">Con provvedimento del Direttore dell'Agenzia delle entrate </w:t>
                  </w:r>
                  <w:r w:rsidR="00753DE9">
                    <w:rPr>
                      <w:rFonts w:ascii="Arial" w:hAnsi="Arial" w:cs="Arial"/>
                      <w:b/>
                      <w:i/>
                      <w:color w:val="000000"/>
                      <w:sz w:val="20"/>
                      <w:szCs w:val="20"/>
                      <w:u w:val="single"/>
                    </w:rPr>
                    <w:t>sono individuate modalità</w:t>
                  </w:r>
                  <w:r w:rsidRPr="00F72FEB">
                    <w:rPr>
                      <w:rFonts w:ascii="Arial" w:hAnsi="Arial" w:cs="Arial"/>
                      <w:b/>
                      <w:i/>
                      <w:color w:val="000000"/>
                      <w:sz w:val="20"/>
                      <w:szCs w:val="20"/>
                      <w:u w:val="single"/>
                    </w:rPr>
                    <w:t xml:space="preserve"> e termini, tali da limitare al massimo l'aggravio per i contribuenti per la comunicazione telematica delle operazioni rilevanti ai fini dell'imposta sul valore aggiunto</w:t>
                  </w:r>
                </w:p>
              </w:tc>
              <w:tc>
                <w:tcPr>
                  <w:tcW w:w="2722" w:type="dxa"/>
                  <w:shd w:val="clear" w:color="auto" w:fill="auto"/>
                </w:tcPr>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t>Come si vede la parte sottolineata nella precedente normativa era tesa a ri</w:t>
                  </w:r>
                  <w:r w:rsidR="00753DE9">
                    <w:rPr>
                      <w:rFonts w:ascii="Arial" w:hAnsi="Arial" w:cs="Arial"/>
                      <w:sz w:val="20"/>
                      <w:szCs w:val="20"/>
                    </w:rPr>
                    <w:t>durre drasticamente gli aggravi</w:t>
                  </w:r>
                  <w:r w:rsidRPr="00F72FEB">
                    <w:rPr>
                      <w:rFonts w:ascii="Arial" w:hAnsi="Arial" w:cs="Arial"/>
                      <w:sz w:val="20"/>
                      <w:szCs w:val="20"/>
                    </w:rPr>
                    <w:t xml:space="preserve"> in capo ai contribuenti e di riflesso ai loro consulenti, ciò è stato completamente omesso nella nuova formulazione dell’art. 21, DL 78/2010.</w:t>
                  </w:r>
                </w:p>
              </w:tc>
            </w:tr>
            <w:tr w:rsidR="00F72FEB" w:rsidRPr="00F72FEB" w:rsidTr="001855CA">
              <w:tc>
                <w:tcPr>
                  <w:tcW w:w="0" w:type="auto"/>
                  <w:shd w:val="clear" w:color="auto" w:fill="auto"/>
                  <w:vAlign w:val="center"/>
                </w:tcPr>
                <w:p w:rsidR="00F72FEB" w:rsidRPr="00F72FEB" w:rsidRDefault="00F72FEB" w:rsidP="001855CA">
                  <w:pPr>
                    <w:spacing w:line="276" w:lineRule="auto"/>
                    <w:jc w:val="center"/>
                    <w:rPr>
                      <w:rFonts w:ascii="Arial" w:hAnsi="Arial" w:cs="Arial"/>
                      <w:b/>
                      <w:sz w:val="20"/>
                      <w:szCs w:val="20"/>
                    </w:rPr>
                  </w:pPr>
                  <w:r w:rsidRPr="00F72FEB">
                    <w:rPr>
                      <w:rFonts w:ascii="Arial" w:hAnsi="Arial" w:cs="Arial"/>
                      <w:b/>
                      <w:sz w:val="20"/>
                      <w:szCs w:val="20"/>
                    </w:rPr>
                    <w:t>Precedente normativa, secondo periodo</w:t>
                  </w:r>
                </w:p>
              </w:tc>
              <w:tc>
                <w:tcPr>
                  <w:tcW w:w="2713" w:type="dxa"/>
                  <w:shd w:val="clear" w:color="auto" w:fill="auto"/>
                </w:tcPr>
                <w:p w:rsidR="00F72FEB" w:rsidRPr="00F72FEB" w:rsidRDefault="00F72FEB" w:rsidP="001855CA">
                  <w:pPr>
                    <w:spacing w:line="276" w:lineRule="auto"/>
                    <w:jc w:val="both"/>
                    <w:rPr>
                      <w:rFonts w:ascii="Arial" w:hAnsi="Arial" w:cs="Arial"/>
                      <w:i/>
                      <w:sz w:val="20"/>
                      <w:szCs w:val="20"/>
                    </w:rPr>
                  </w:pPr>
                  <w:r w:rsidRPr="00F72FEB">
                    <w:rPr>
                      <w:rFonts w:ascii="Arial" w:hAnsi="Arial" w:cs="Arial"/>
                      <w:i/>
                      <w:color w:val="000000"/>
                      <w:sz w:val="20"/>
                      <w:szCs w:val="20"/>
                    </w:rPr>
                    <w:t>L'obbligo di comunicazione delle operazioni rilevanti ai fini dell'imposta sul valore aggiunto per le quali è previsto l'obbli</w:t>
                  </w:r>
                  <w:r w:rsidR="00753DE9">
                    <w:rPr>
                      <w:rFonts w:ascii="Arial" w:hAnsi="Arial" w:cs="Arial"/>
                      <w:i/>
                      <w:color w:val="000000"/>
                      <w:sz w:val="20"/>
                      <w:szCs w:val="20"/>
                    </w:rPr>
                    <w:t>go di emissione della fattura è</w:t>
                  </w:r>
                  <w:r w:rsidRPr="00F72FEB">
                    <w:rPr>
                      <w:rFonts w:ascii="Arial" w:hAnsi="Arial" w:cs="Arial"/>
                      <w:i/>
                      <w:color w:val="000000"/>
                      <w:sz w:val="20"/>
                      <w:szCs w:val="20"/>
                    </w:rPr>
                    <w:t xml:space="preserve"> assolto con la trasmissione, per ciascun cliente e fornitore, dell'importo di tutte le operazioni attive e passive effettuate. Per le sole operazioni per le quali non è previsto l'obbligo di emissione della fattura la comunicazione telematica deve essere effettuata qualora le operazioni stesse siano di importo non inferiore ad euro 3.600, comprensivo dell'imposta sul valore aggiunto.</w:t>
                  </w:r>
                </w:p>
              </w:tc>
              <w:tc>
                <w:tcPr>
                  <w:tcW w:w="2722" w:type="dxa"/>
                  <w:shd w:val="clear" w:color="auto" w:fill="auto"/>
                </w:tcPr>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t xml:space="preserve">Come ormai risaputo il “vecchio </w:t>
                  </w:r>
                  <w:proofErr w:type="spellStart"/>
                  <w:r w:rsidRPr="00F72FEB">
                    <w:rPr>
                      <w:rFonts w:ascii="Arial" w:hAnsi="Arial" w:cs="Arial"/>
                      <w:sz w:val="20"/>
                      <w:szCs w:val="20"/>
                    </w:rPr>
                    <w:t>spesometro</w:t>
                  </w:r>
                  <w:proofErr w:type="spellEnd"/>
                  <w:r w:rsidRPr="00F72FEB">
                    <w:rPr>
                      <w:rFonts w:ascii="Arial" w:hAnsi="Arial" w:cs="Arial"/>
                      <w:sz w:val="20"/>
                      <w:szCs w:val="20"/>
                    </w:rPr>
                    <w:t>” prevedeva l’indicazione dei dati relativi alle fatture emesse e ricevute da ogni contribuente:</w:t>
                  </w:r>
                </w:p>
                <w:p w:rsidR="00F72FEB" w:rsidRPr="00F72FEB" w:rsidRDefault="00F72FEB" w:rsidP="001855CA">
                  <w:pPr>
                    <w:numPr>
                      <w:ilvl w:val="0"/>
                      <w:numId w:val="13"/>
                    </w:numPr>
                    <w:spacing w:line="276" w:lineRule="auto"/>
                    <w:ind w:left="324" w:hanging="324"/>
                    <w:jc w:val="both"/>
                    <w:rPr>
                      <w:rFonts w:ascii="Arial" w:hAnsi="Arial" w:cs="Arial"/>
                      <w:sz w:val="20"/>
                      <w:szCs w:val="20"/>
                    </w:rPr>
                  </w:pPr>
                  <w:r w:rsidRPr="00F72FEB">
                    <w:rPr>
                      <w:rFonts w:ascii="Arial" w:hAnsi="Arial" w:cs="Arial"/>
                      <w:sz w:val="20"/>
                      <w:szCs w:val="20"/>
                    </w:rPr>
                    <w:t>O in forma aggregata</w:t>
                  </w:r>
                </w:p>
                <w:p w:rsidR="00F72FEB" w:rsidRPr="00F72FEB" w:rsidRDefault="00F72FEB" w:rsidP="001855CA">
                  <w:pPr>
                    <w:numPr>
                      <w:ilvl w:val="0"/>
                      <w:numId w:val="13"/>
                    </w:numPr>
                    <w:spacing w:line="276" w:lineRule="auto"/>
                    <w:ind w:left="324" w:hanging="324"/>
                    <w:jc w:val="both"/>
                    <w:rPr>
                      <w:rFonts w:ascii="Arial" w:hAnsi="Arial" w:cs="Arial"/>
                      <w:sz w:val="20"/>
                      <w:szCs w:val="20"/>
                    </w:rPr>
                  </w:pPr>
                  <w:r w:rsidRPr="00F72FEB">
                    <w:rPr>
                      <w:rFonts w:ascii="Arial" w:hAnsi="Arial" w:cs="Arial"/>
                      <w:sz w:val="20"/>
                      <w:szCs w:val="20"/>
                    </w:rPr>
                    <w:t>O in forma analitica</w:t>
                  </w:r>
                </w:p>
                <w:p w:rsidR="00F72FEB" w:rsidRPr="00F72FEB" w:rsidRDefault="00F72FEB" w:rsidP="001855CA">
                  <w:pPr>
                    <w:numPr>
                      <w:ilvl w:val="0"/>
                      <w:numId w:val="13"/>
                    </w:numPr>
                    <w:spacing w:line="276" w:lineRule="auto"/>
                    <w:ind w:left="324" w:hanging="324"/>
                    <w:jc w:val="both"/>
                    <w:rPr>
                      <w:rFonts w:ascii="Arial" w:hAnsi="Arial" w:cs="Arial"/>
                      <w:sz w:val="20"/>
                      <w:szCs w:val="20"/>
                    </w:rPr>
                  </w:pPr>
                  <w:r w:rsidRPr="00F72FEB">
                    <w:rPr>
                      <w:rFonts w:ascii="Arial" w:hAnsi="Arial" w:cs="Arial"/>
                      <w:sz w:val="20"/>
                      <w:szCs w:val="20"/>
                    </w:rPr>
                    <w:t xml:space="preserve">Escluse quelle già in possesso dell’anagrafe tributaria (ex Black list o operazioni intracomunitarie soggette alla presentazione del </w:t>
                  </w:r>
                  <w:proofErr w:type="spellStart"/>
                  <w:r w:rsidRPr="00F72FEB">
                    <w:rPr>
                      <w:rFonts w:ascii="Arial" w:hAnsi="Arial" w:cs="Arial"/>
                      <w:sz w:val="20"/>
                      <w:szCs w:val="20"/>
                    </w:rPr>
                    <w:t>Mod</w:t>
                  </w:r>
                  <w:proofErr w:type="spellEnd"/>
                  <w:r w:rsidRPr="00F72FEB">
                    <w:rPr>
                      <w:rFonts w:ascii="Arial" w:hAnsi="Arial" w:cs="Arial"/>
                      <w:sz w:val="20"/>
                      <w:szCs w:val="20"/>
                    </w:rPr>
                    <w:t>. INTRASTAT),</w:t>
                  </w:r>
                </w:p>
                <w:p w:rsidR="00F72FEB" w:rsidRPr="00F72FEB" w:rsidRDefault="00F72FEB" w:rsidP="001855CA">
                  <w:pPr>
                    <w:numPr>
                      <w:ilvl w:val="0"/>
                      <w:numId w:val="13"/>
                    </w:numPr>
                    <w:spacing w:line="276" w:lineRule="auto"/>
                    <w:ind w:left="324" w:hanging="324"/>
                    <w:jc w:val="both"/>
                    <w:rPr>
                      <w:rFonts w:ascii="Arial" w:hAnsi="Arial" w:cs="Arial"/>
                      <w:sz w:val="20"/>
                      <w:szCs w:val="20"/>
                    </w:rPr>
                  </w:pPr>
                  <w:r w:rsidRPr="00F72FEB">
                    <w:rPr>
                      <w:rFonts w:ascii="Arial" w:hAnsi="Arial" w:cs="Arial"/>
                      <w:sz w:val="20"/>
                      <w:szCs w:val="20"/>
                    </w:rPr>
                    <w:t>Con importi superiori ad euro 3.600</w:t>
                  </w:r>
                </w:p>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t>La disposizione in questione, inoltre è stata oggetto di numerosi esoneri quali ad esempio quelli previsti per gli operatori sanitari, i quali comunicando i dati al Sistema TS sono stati esonerati dall’adempimento di cui al precedente art. 21 in questione.</w:t>
                  </w:r>
                </w:p>
              </w:tc>
            </w:tr>
            <w:tr w:rsidR="00F72FEB" w:rsidRPr="00F72FEB" w:rsidTr="001855CA">
              <w:tc>
                <w:tcPr>
                  <w:tcW w:w="0" w:type="auto"/>
                  <w:shd w:val="clear" w:color="auto" w:fill="auto"/>
                  <w:vAlign w:val="center"/>
                </w:tcPr>
                <w:p w:rsidR="00F72FEB" w:rsidRPr="00F72FEB" w:rsidRDefault="00F72FEB" w:rsidP="001855CA">
                  <w:pPr>
                    <w:spacing w:line="276" w:lineRule="auto"/>
                    <w:jc w:val="center"/>
                    <w:rPr>
                      <w:rFonts w:ascii="Arial" w:hAnsi="Arial" w:cs="Arial"/>
                      <w:b/>
                      <w:sz w:val="20"/>
                      <w:szCs w:val="20"/>
                    </w:rPr>
                  </w:pPr>
                  <w:r w:rsidRPr="00F72FEB">
                    <w:rPr>
                      <w:rFonts w:ascii="Arial" w:hAnsi="Arial" w:cs="Arial"/>
                      <w:b/>
                      <w:sz w:val="20"/>
                      <w:szCs w:val="20"/>
                    </w:rPr>
                    <w:t>Precedente normativa, terzo periodo</w:t>
                  </w:r>
                </w:p>
              </w:tc>
              <w:tc>
                <w:tcPr>
                  <w:tcW w:w="2713" w:type="dxa"/>
                  <w:shd w:val="clear" w:color="auto" w:fill="auto"/>
                </w:tcPr>
                <w:p w:rsidR="00F72FEB" w:rsidRPr="00F72FEB" w:rsidRDefault="00F72FEB" w:rsidP="001855CA">
                  <w:pPr>
                    <w:spacing w:line="276" w:lineRule="auto"/>
                    <w:jc w:val="both"/>
                    <w:rPr>
                      <w:rFonts w:ascii="Arial" w:hAnsi="Arial" w:cs="Arial"/>
                      <w:i/>
                      <w:sz w:val="20"/>
                      <w:szCs w:val="20"/>
                    </w:rPr>
                  </w:pPr>
                  <w:r w:rsidRPr="00F72FEB">
                    <w:rPr>
                      <w:rFonts w:ascii="Arial" w:hAnsi="Arial" w:cs="Arial"/>
                      <w:i/>
                      <w:color w:val="000000"/>
                      <w:sz w:val="20"/>
                      <w:szCs w:val="20"/>
                    </w:rPr>
                    <w:t xml:space="preserve">Per i soggetti tenuti alle comunicazioni di cui all'articolo 11, comma 2, del decreto-legge 6 dicembre 2011, n. 201, convertito, con modificazioni, dalla legge 22 dicembre 2011, n. 214, le </w:t>
                  </w:r>
                  <w:r w:rsidRPr="00F72FEB">
                    <w:rPr>
                      <w:rFonts w:ascii="Arial" w:hAnsi="Arial" w:cs="Arial"/>
                      <w:i/>
                      <w:color w:val="000000"/>
                      <w:sz w:val="20"/>
                      <w:szCs w:val="20"/>
                    </w:rPr>
                    <w:lastRenderedPageBreak/>
                    <w:t>comunicazioni sono dovute limitatamente alle fatture emesse o ricevute per operazioni diverse da quelle inerenti ai rapporti oggetto di segnalazione ai sensi dell'articolo 7, commi quinto e sesto, del decreto del Presidente della Repubblica 29 settembre 1973, n. 605.</w:t>
                  </w:r>
                </w:p>
              </w:tc>
              <w:tc>
                <w:tcPr>
                  <w:tcW w:w="2722" w:type="dxa"/>
                  <w:shd w:val="clear" w:color="auto" w:fill="auto"/>
                </w:tcPr>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lastRenderedPageBreak/>
                    <w:t>Tale terzo periodo dell’art. 21, DL 78/2010 è relativo alle operazioni comunicate dagli operatori finanziari.</w:t>
                  </w:r>
                </w:p>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t>Tale disposizione scompare dal nuovo art. 21.</w:t>
                  </w:r>
                </w:p>
              </w:tc>
            </w:tr>
            <w:tr w:rsidR="00F72FEB" w:rsidRPr="00F72FEB" w:rsidTr="001855CA">
              <w:tc>
                <w:tcPr>
                  <w:tcW w:w="0" w:type="auto"/>
                  <w:shd w:val="clear" w:color="auto" w:fill="auto"/>
                  <w:vAlign w:val="center"/>
                </w:tcPr>
                <w:p w:rsidR="00F72FEB" w:rsidRPr="00F72FEB" w:rsidRDefault="00F72FEB" w:rsidP="001855CA">
                  <w:pPr>
                    <w:spacing w:line="276" w:lineRule="auto"/>
                    <w:jc w:val="center"/>
                    <w:rPr>
                      <w:rFonts w:ascii="Arial" w:hAnsi="Arial" w:cs="Arial"/>
                      <w:b/>
                      <w:sz w:val="20"/>
                      <w:szCs w:val="20"/>
                    </w:rPr>
                  </w:pPr>
                  <w:r w:rsidRPr="00F72FEB">
                    <w:rPr>
                      <w:rFonts w:ascii="Arial" w:hAnsi="Arial" w:cs="Arial"/>
                      <w:b/>
                      <w:sz w:val="20"/>
                      <w:szCs w:val="20"/>
                    </w:rPr>
                    <w:t>Precedente normativa, quarto periodo</w:t>
                  </w:r>
                </w:p>
              </w:tc>
              <w:tc>
                <w:tcPr>
                  <w:tcW w:w="2713" w:type="dxa"/>
                  <w:shd w:val="clear" w:color="auto" w:fill="auto"/>
                </w:tcPr>
                <w:p w:rsidR="00F72FEB" w:rsidRPr="00F72FEB" w:rsidRDefault="00F72FEB" w:rsidP="001855CA">
                  <w:pPr>
                    <w:spacing w:line="276" w:lineRule="auto"/>
                    <w:jc w:val="both"/>
                    <w:rPr>
                      <w:rFonts w:ascii="Arial" w:hAnsi="Arial" w:cs="Arial"/>
                      <w:i/>
                      <w:sz w:val="20"/>
                      <w:szCs w:val="20"/>
                    </w:rPr>
                  </w:pPr>
                  <w:r w:rsidRPr="00F72FEB">
                    <w:rPr>
                      <w:rFonts w:ascii="Arial" w:hAnsi="Arial" w:cs="Arial"/>
                      <w:i/>
                      <w:color w:val="000000"/>
                      <w:sz w:val="20"/>
                      <w:szCs w:val="20"/>
                    </w:rPr>
                    <w:t xml:space="preserve">Per l'omissione delle comunicazioni, ovvero per la loro effettuazione con dati incompleti o non veritieri si applica la sanzione di cui all'articolo 11 del decreto legislativo 18 dicembre 1997, n. 471. </w:t>
                  </w:r>
                  <w:r w:rsidRPr="00F72FEB">
                    <w:rPr>
                      <w:rFonts w:ascii="Arial" w:hAnsi="Arial" w:cs="Arial"/>
                      <w:i/>
                      <w:color w:val="000000"/>
                      <w:sz w:val="20"/>
                      <w:szCs w:val="20"/>
                      <w:lang w:val="en-US"/>
                    </w:rPr>
                    <w:t>1-bis.</w:t>
                  </w:r>
                </w:p>
              </w:tc>
              <w:tc>
                <w:tcPr>
                  <w:tcW w:w="2722" w:type="dxa"/>
                  <w:shd w:val="clear" w:color="auto" w:fill="auto"/>
                </w:tcPr>
                <w:p w:rsidR="00F72FEB" w:rsidRPr="00F72FEB" w:rsidRDefault="00F72FEB" w:rsidP="001855CA">
                  <w:pPr>
                    <w:spacing w:line="276" w:lineRule="auto"/>
                    <w:jc w:val="both"/>
                    <w:rPr>
                      <w:rFonts w:ascii="Arial" w:hAnsi="Arial" w:cs="Arial"/>
                      <w:sz w:val="20"/>
                      <w:szCs w:val="20"/>
                    </w:rPr>
                  </w:pPr>
                </w:p>
              </w:tc>
            </w:tr>
            <w:tr w:rsidR="00F72FEB" w:rsidRPr="00F72FEB" w:rsidTr="001855CA">
              <w:tc>
                <w:tcPr>
                  <w:tcW w:w="0" w:type="auto"/>
                  <w:shd w:val="clear" w:color="auto" w:fill="auto"/>
                  <w:vAlign w:val="center"/>
                </w:tcPr>
                <w:p w:rsidR="00F72FEB" w:rsidRPr="00F72FEB" w:rsidRDefault="00F72FEB" w:rsidP="001855CA">
                  <w:pPr>
                    <w:spacing w:line="276" w:lineRule="auto"/>
                    <w:jc w:val="center"/>
                    <w:rPr>
                      <w:rFonts w:ascii="Arial" w:hAnsi="Arial" w:cs="Arial"/>
                      <w:b/>
                      <w:sz w:val="20"/>
                      <w:szCs w:val="20"/>
                    </w:rPr>
                  </w:pPr>
                  <w:r w:rsidRPr="00F72FEB">
                    <w:rPr>
                      <w:rFonts w:ascii="Arial" w:hAnsi="Arial" w:cs="Arial"/>
                      <w:b/>
                      <w:sz w:val="20"/>
                      <w:szCs w:val="20"/>
                    </w:rPr>
                    <w:t>Precedente normativa, quinto periodo</w:t>
                  </w:r>
                </w:p>
              </w:tc>
              <w:tc>
                <w:tcPr>
                  <w:tcW w:w="2713" w:type="dxa"/>
                  <w:shd w:val="clear" w:color="auto" w:fill="auto"/>
                </w:tcPr>
                <w:p w:rsidR="00F72FEB" w:rsidRPr="00F72FEB" w:rsidRDefault="00F72FEB" w:rsidP="001855CA">
                  <w:pPr>
                    <w:spacing w:line="276" w:lineRule="auto"/>
                    <w:jc w:val="both"/>
                    <w:rPr>
                      <w:rFonts w:ascii="Arial" w:hAnsi="Arial" w:cs="Arial"/>
                      <w:i/>
                      <w:sz w:val="20"/>
                      <w:szCs w:val="20"/>
                    </w:rPr>
                  </w:pPr>
                  <w:r w:rsidRPr="00F72FEB">
                    <w:rPr>
                      <w:rFonts w:ascii="Arial" w:hAnsi="Arial" w:cs="Arial"/>
                      <w:i/>
                      <w:color w:val="000000"/>
                      <w:sz w:val="20"/>
                      <w:szCs w:val="20"/>
                    </w:rPr>
                    <w:t xml:space="preserve">Al fine di semplificare gli adempimenti dei contribuenti, l'obbligo di comunicazione delle operazioni di cui al comma 1, effettuate nei confronti di contribuenti non soggetti passivi ai fini dell'imposta sul valore aggiunto, </w:t>
                  </w:r>
                  <w:r w:rsidR="001855CA" w:rsidRPr="00F72FEB">
                    <w:rPr>
                      <w:rFonts w:ascii="Arial" w:hAnsi="Arial" w:cs="Arial"/>
                      <w:i/>
                      <w:color w:val="000000"/>
                      <w:sz w:val="20"/>
                      <w:szCs w:val="20"/>
                    </w:rPr>
                    <w:t>è</w:t>
                  </w:r>
                  <w:r w:rsidRPr="00F72FEB">
                    <w:rPr>
                      <w:rFonts w:ascii="Arial" w:hAnsi="Arial" w:cs="Arial"/>
                      <w:i/>
                      <w:color w:val="000000"/>
                      <w:sz w:val="20"/>
                      <w:szCs w:val="20"/>
                    </w:rPr>
                    <w:t xml:space="preserve"> escluso qualora il pagamento dei corrispettivi avvenga mediante carte di credito, di debito o prepagate emesse da operatori finanziari soggetti all'obbligo di comunicazione previsto dall'articolo 7, sesto comma, del decreto del Presidente della Repubblica 29 settembre 1973, n. 605</w:t>
                  </w:r>
                </w:p>
              </w:tc>
              <w:tc>
                <w:tcPr>
                  <w:tcW w:w="2722" w:type="dxa"/>
                  <w:shd w:val="clear" w:color="auto" w:fill="auto"/>
                </w:tcPr>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t xml:space="preserve">Ulteriore esenzione prevista per la compilazione dello </w:t>
                  </w:r>
                  <w:proofErr w:type="spellStart"/>
                  <w:r w:rsidRPr="00F72FEB">
                    <w:rPr>
                      <w:rFonts w:ascii="Arial" w:hAnsi="Arial" w:cs="Arial"/>
                      <w:sz w:val="20"/>
                      <w:szCs w:val="20"/>
                    </w:rPr>
                    <w:t>spesometro</w:t>
                  </w:r>
                  <w:proofErr w:type="spellEnd"/>
                  <w:r w:rsidRPr="00F72FEB">
                    <w:rPr>
                      <w:rFonts w:ascii="Arial" w:hAnsi="Arial" w:cs="Arial"/>
                      <w:sz w:val="20"/>
                      <w:szCs w:val="20"/>
                    </w:rPr>
                    <w:t xml:space="preserve"> era l’esonero da comunicazione di tutte le operazioni gestite mediante carte di debito o credito.</w:t>
                  </w:r>
                </w:p>
              </w:tc>
            </w:tr>
            <w:tr w:rsidR="00F72FEB" w:rsidRPr="00F72FEB" w:rsidTr="00F72FEB">
              <w:tc>
                <w:tcPr>
                  <w:tcW w:w="6691" w:type="dxa"/>
                  <w:gridSpan w:val="3"/>
                  <w:shd w:val="clear" w:color="auto" w:fill="auto"/>
                </w:tcPr>
                <w:p w:rsidR="00F72FEB" w:rsidRPr="00F72FEB" w:rsidRDefault="00F72FEB" w:rsidP="001855CA">
                  <w:pPr>
                    <w:spacing w:line="276" w:lineRule="auto"/>
                    <w:jc w:val="center"/>
                    <w:rPr>
                      <w:rFonts w:ascii="Arial" w:hAnsi="Arial" w:cs="Arial"/>
                      <w:sz w:val="20"/>
                      <w:szCs w:val="20"/>
                    </w:rPr>
                  </w:pPr>
                  <w:r w:rsidRPr="00F72FEB">
                    <w:rPr>
                      <w:rFonts w:ascii="Arial" w:hAnsi="Arial" w:cs="Arial"/>
                      <w:b/>
                      <w:sz w:val="20"/>
                      <w:szCs w:val="20"/>
                    </w:rPr>
                    <w:t>nuova formulazione dell’art. 21, dl 78/2010 “periodo per periodo”</w:t>
                  </w:r>
                </w:p>
              </w:tc>
            </w:tr>
            <w:tr w:rsidR="00F72FEB" w:rsidRPr="00F72FEB" w:rsidTr="0029163C">
              <w:tc>
                <w:tcPr>
                  <w:tcW w:w="0" w:type="auto"/>
                  <w:shd w:val="clear" w:color="auto" w:fill="auto"/>
                  <w:vAlign w:val="center"/>
                </w:tcPr>
                <w:p w:rsidR="00F72FEB" w:rsidRPr="00F72FEB" w:rsidRDefault="00F72FEB" w:rsidP="001855CA">
                  <w:pPr>
                    <w:spacing w:line="276" w:lineRule="auto"/>
                    <w:jc w:val="center"/>
                    <w:rPr>
                      <w:rFonts w:ascii="Arial" w:hAnsi="Arial" w:cs="Arial"/>
                      <w:b/>
                      <w:i/>
                      <w:sz w:val="20"/>
                      <w:szCs w:val="20"/>
                    </w:rPr>
                  </w:pPr>
                  <w:r w:rsidRPr="00F72FEB">
                    <w:rPr>
                      <w:rFonts w:ascii="Arial" w:hAnsi="Arial" w:cs="Arial"/>
                      <w:b/>
                      <w:i/>
                      <w:sz w:val="20"/>
                      <w:szCs w:val="20"/>
                    </w:rPr>
                    <w:t>Nuova normativa, primo periodo e terzo periodo</w:t>
                  </w:r>
                </w:p>
              </w:tc>
              <w:tc>
                <w:tcPr>
                  <w:tcW w:w="2713" w:type="dxa"/>
                  <w:shd w:val="clear" w:color="auto" w:fill="auto"/>
                </w:tcPr>
                <w:p w:rsidR="00F72FEB" w:rsidRPr="00F72FEB" w:rsidRDefault="00F72FEB" w:rsidP="001855CA">
                  <w:pPr>
                    <w:spacing w:line="276" w:lineRule="auto"/>
                    <w:jc w:val="both"/>
                    <w:rPr>
                      <w:rFonts w:ascii="Arial" w:hAnsi="Arial" w:cs="Arial"/>
                      <w:b/>
                      <w:i/>
                      <w:color w:val="000000"/>
                      <w:sz w:val="20"/>
                      <w:szCs w:val="20"/>
                    </w:rPr>
                  </w:pPr>
                  <w:r w:rsidRPr="00F72FEB">
                    <w:rPr>
                      <w:rFonts w:ascii="Arial" w:hAnsi="Arial" w:cs="Arial"/>
                      <w:i/>
                      <w:color w:val="000000"/>
                      <w:sz w:val="20"/>
                      <w:szCs w:val="20"/>
                    </w:rPr>
                    <w:t xml:space="preserve">In riferimento  alle  operazioni rilevanti  ai  fini dell'imposta sul  valore  aggiunto  effettuate,  i  soggetti  passivi trasmettono telematicamente all'Agenzia delle entrate, </w:t>
                  </w:r>
                  <w:r w:rsidRPr="00F72FEB">
                    <w:rPr>
                      <w:rFonts w:ascii="Arial" w:hAnsi="Arial" w:cs="Arial"/>
                      <w:b/>
                      <w:i/>
                      <w:color w:val="000000"/>
                      <w:sz w:val="20"/>
                      <w:szCs w:val="20"/>
                    </w:rPr>
                    <w:t>entro l'ultimo</w:t>
                  </w:r>
                  <w:r w:rsidRPr="00F72FEB">
                    <w:rPr>
                      <w:rFonts w:ascii="Arial" w:hAnsi="Arial" w:cs="Arial"/>
                      <w:b/>
                      <w:i/>
                      <w:color w:val="000000"/>
                      <w:sz w:val="20"/>
                      <w:szCs w:val="20"/>
                    </w:rPr>
                    <w:br/>
                    <w:t>giorno del secondo mese successive ad ogni trimestre … omissis …</w:t>
                  </w:r>
                </w:p>
                <w:p w:rsidR="00F72FEB" w:rsidRPr="00F72FEB" w:rsidRDefault="00F72FEB" w:rsidP="001855CA">
                  <w:pPr>
                    <w:spacing w:line="276" w:lineRule="auto"/>
                    <w:jc w:val="both"/>
                    <w:rPr>
                      <w:rFonts w:ascii="Arial" w:hAnsi="Arial" w:cs="Arial"/>
                      <w:i/>
                      <w:sz w:val="20"/>
                      <w:szCs w:val="20"/>
                    </w:rPr>
                  </w:pPr>
                  <w:r w:rsidRPr="00F72FEB">
                    <w:rPr>
                      <w:rFonts w:ascii="Arial" w:hAnsi="Arial" w:cs="Arial"/>
                      <w:i/>
                      <w:color w:val="000000"/>
                      <w:sz w:val="20"/>
                      <w:szCs w:val="20"/>
                    </w:rPr>
                    <w:lastRenderedPageBreak/>
                    <w:t>La comunicazione</w:t>
                  </w:r>
                  <w:r w:rsidRPr="00F72FEB">
                    <w:rPr>
                      <w:rFonts w:ascii="Arial" w:hAnsi="Arial" w:cs="Arial"/>
                      <w:i/>
                      <w:color w:val="000000"/>
                      <w:sz w:val="20"/>
                      <w:szCs w:val="20"/>
                    </w:rPr>
                    <w:br/>
                    <w:t xml:space="preserve">relativa all'ultimo trimestre </w:t>
                  </w:r>
                  <w:r w:rsidR="001855CA" w:rsidRPr="00F72FEB">
                    <w:rPr>
                      <w:rFonts w:ascii="Arial" w:hAnsi="Arial" w:cs="Arial"/>
                      <w:i/>
                      <w:color w:val="000000"/>
                      <w:sz w:val="20"/>
                      <w:szCs w:val="20"/>
                    </w:rPr>
                    <w:t>è</w:t>
                  </w:r>
                  <w:r w:rsidRPr="00F72FEB">
                    <w:rPr>
                      <w:rFonts w:ascii="Arial" w:hAnsi="Arial" w:cs="Arial"/>
                      <w:i/>
                      <w:color w:val="000000"/>
                      <w:sz w:val="20"/>
                      <w:szCs w:val="20"/>
                    </w:rPr>
                    <w:t xml:space="preserve"> effettuata entro l'ultimo giorno del mese di febbraio. </w:t>
                  </w:r>
                </w:p>
              </w:tc>
              <w:tc>
                <w:tcPr>
                  <w:tcW w:w="2722" w:type="dxa"/>
                  <w:shd w:val="clear" w:color="auto" w:fill="auto"/>
                </w:tcPr>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lastRenderedPageBreak/>
                    <w:t xml:space="preserve">La grande novità è costituita dal fatto che, come già detto la comunicazione diviene trimestrale. </w:t>
                  </w:r>
                </w:p>
                <w:p w:rsidR="00F72FEB" w:rsidRPr="00F72FEB" w:rsidRDefault="00F72FEB" w:rsidP="001855CA">
                  <w:pPr>
                    <w:spacing w:line="276" w:lineRule="auto"/>
                    <w:jc w:val="both"/>
                    <w:rPr>
                      <w:rFonts w:ascii="Arial" w:hAnsi="Arial" w:cs="Arial"/>
                      <w:sz w:val="20"/>
                      <w:szCs w:val="20"/>
                    </w:rPr>
                  </w:pPr>
                  <w:r w:rsidRPr="00F72FEB">
                    <w:rPr>
                      <w:rFonts w:ascii="Arial" w:hAnsi="Arial" w:cs="Arial"/>
                      <w:b/>
                      <w:sz w:val="20"/>
                      <w:szCs w:val="20"/>
                      <w:u w:val="single"/>
                    </w:rPr>
                    <w:t>NUOVA REGOLA GENERALE:</w:t>
                  </w:r>
                  <w:r w:rsidRPr="00F72FEB">
                    <w:rPr>
                      <w:rFonts w:ascii="Arial" w:hAnsi="Arial" w:cs="Arial"/>
                      <w:sz w:val="20"/>
                      <w:szCs w:val="20"/>
                    </w:rPr>
                    <w:t xml:space="preserve"> il termine ultimo per l’invio telematico coincide con l’ultimo giorno del secondo mese successivo ad ogni </w:t>
                  </w:r>
                  <w:r w:rsidRPr="00F72FEB">
                    <w:rPr>
                      <w:rFonts w:ascii="Arial" w:hAnsi="Arial" w:cs="Arial"/>
                      <w:sz w:val="20"/>
                      <w:szCs w:val="20"/>
                    </w:rPr>
                    <w:lastRenderedPageBreak/>
                    <w:t>trimestre. La regola generale vale anche per l’ultimo trimestre di ogni anno d’imposta, ciò per togliere il dubbio che tale adempimento segua ad esempio in qualche modo le cadenze trimestrali dei versamenti IVA, il quale ultimo a saldo, come è noto scade il 16.3 di ogni anno.</w:t>
                  </w:r>
                </w:p>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t>Le nuove scadenze saranno pertanto:</w:t>
                  </w:r>
                </w:p>
                <w:p w:rsidR="00F72FEB" w:rsidRPr="00F72FEB" w:rsidRDefault="00F72FEB" w:rsidP="001855CA">
                  <w:pPr>
                    <w:numPr>
                      <w:ilvl w:val="0"/>
                      <w:numId w:val="14"/>
                    </w:numPr>
                    <w:spacing w:line="276" w:lineRule="auto"/>
                    <w:jc w:val="both"/>
                    <w:rPr>
                      <w:rFonts w:ascii="Arial" w:hAnsi="Arial" w:cs="Arial"/>
                      <w:b/>
                      <w:sz w:val="20"/>
                      <w:szCs w:val="20"/>
                    </w:rPr>
                  </w:pPr>
                  <w:r w:rsidRPr="00F72FEB">
                    <w:rPr>
                      <w:rFonts w:ascii="Arial" w:hAnsi="Arial" w:cs="Arial"/>
                      <w:b/>
                      <w:sz w:val="20"/>
                      <w:szCs w:val="20"/>
                    </w:rPr>
                    <w:t>gennaio, febbraio e marzo – entro il 31.05</w:t>
                  </w:r>
                </w:p>
                <w:p w:rsidR="00F72FEB" w:rsidRPr="00F72FEB" w:rsidRDefault="00F72FEB" w:rsidP="001855CA">
                  <w:pPr>
                    <w:numPr>
                      <w:ilvl w:val="0"/>
                      <w:numId w:val="14"/>
                    </w:numPr>
                    <w:spacing w:line="276" w:lineRule="auto"/>
                    <w:jc w:val="both"/>
                    <w:rPr>
                      <w:rFonts w:ascii="Arial" w:hAnsi="Arial" w:cs="Arial"/>
                      <w:b/>
                      <w:sz w:val="20"/>
                      <w:szCs w:val="20"/>
                    </w:rPr>
                  </w:pPr>
                  <w:r w:rsidRPr="00F72FEB">
                    <w:rPr>
                      <w:rFonts w:ascii="Arial" w:hAnsi="Arial" w:cs="Arial"/>
                      <w:b/>
                      <w:sz w:val="20"/>
                      <w:szCs w:val="20"/>
                    </w:rPr>
                    <w:t>aprile, maggio e giugno – entro il 31.08</w:t>
                  </w:r>
                </w:p>
                <w:p w:rsidR="00F72FEB" w:rsidRPr="00F72FEB" w:rsidRDefault="00F72FEB" w:rsidP="001855CA">
                  <w:pPr>
                    <w:numPr>
                      <w:ilvl w:val="0"/>
                      <w:numId w:val="14"/>
                    </w:numPr>
                    <w:spacing w:line="276" w:lineRule="auto"/>
                    <w:jc w:val="both"/>
                    <w:rPr>
                      <w:rFonts w:ascii="Arial" w:hAnsi="Arial" w:cs="Arial"/>
                      <w:b/>
                      <w:sz w:val="20"/>
                      <w:szCs w:val="20"/>
                    </w:rPr>
                  </w:pPr>
                  <w:r w:rsidRPr="00F72FEB">
                    <w:rPr>
                      <w:rFonts w:ascii="Arial" w:hAnsi="Arial" w:cs="Arial"/>
                      <w:b/>
                      <w:sz w:val="20"/>
                      <w:szCs w:val="20"/>
                    </w:rPr>
                    <w:t>luglio, agosto e settembre – entro il 30.11</w:t>
                  </w:r>
                </w:p>
                <w:p w:rsidR="00F72FEB" w:rsidRPr="00F72FEB" w:rsidRDefault="00F72FEB" w:rsidP="001855CA">
                  <w:pPr>
                    <w:numPr>
                      <w:ilvl w:val="0"/>
                      <w:numId w:val="14"/>
                    </w:numPr>
                    <w:spacing w:line="276" w:lineRule="auto"/>
                    <w:jc w:val="both"/>
                    <w:rPr>
                      <w:rFonts w:ascii="Arial" w:hAnsi="Arial" w:cs="Arial"/>
                      <w:sz w:val="20"/>
                      <w:szCs w:val="20"/>
                    </w:rPr>
                  </w:pPr>
                  <w:r w:rsidRPr="00F72FEB">
                    <w:rPr>
                      <w:rFonts w:ascii="Arial" w:hAnsi="Arial" w:cs="Arial"/>
                      <w:b/>
                      <w:sz w:val="20"/>
                      <w:szCs w:val="20"/>
                    </w:rPr>
                    <w:t>ottobre, novembre e dicembre – entro il 28 (29).02</w:t>
                  </w:r>
                </w:p>
              </w:tc>
            </w:tr>
            <w:tr w:rsidR="00F72FEB" w:rsidRPr="00F72FEB" w:rsidTr="001855CA">
              <w:tc>
                <w:tcPr>
                  <w:tcW w:w="0" w:type="auto"/>
                  <w:shd w:val="clear" w:color="auto" w:fill="auto"/>
                  <w:vAlign w:val="center"/>
                </w:tcPr>
                <w:p w:rsidR="00F72FEB" w:rsidRPr="00F72FEB" w:rsidRDefault="00F72FEB" w:rsidP="001855CA">
                  <w:pPr>
                    <w:spacing w:line="276" w:lineRule="auto"/>
                    <w:jc w:val="center"/>
                    <w:rPr>
                      <w:rFonts w:ascii="Arial" w:hAnsi="Arial" w:cs="Arial"/>
                      <w:b/>
                      <w:i/>
                      <w:sz w:val="20"/>
                      <w:szCs w:val="20"/>
                    </w:rPr>
                  </w:pPr>
                  <w:r w:rsidRPr="00F72FEB">
                    <w:rPr>
                      <w:rFonts w:ascii="Arial" w:hAnsi="Arial" w:cs="Arial"/>
                      <w:b/>
                      <w:i/>
                      <w:sz w:val="20"/>
                      <w:szCs w:val="20"/>
                    </w:rPr>
                    <w:lastRenderedPageBreak/>
                    <w:t>Nuova normativa, secondo periodo</w:t>
                  </w:r>
                </w:p>
              </w:tc>
              <w:tc>
                <w:tcPr>
                  <w:tcW w:w="2713" w:type="dxa"/>
                  <w:shd w:val="clear" w:color="auto" w:fill="auto"/>
                </w:tcPr>
                <w:p w:rsidR="00F72FEB" w:rsidRPr="00F72FEB" w:rsidRDefault="00F72FEB" w:rsidP="001855CA">
                  <w:pPr>
                    <w:spacing w:line="276" w:lineRule="auto"/>
                    <w:jc w:val="both"/>
                    <w:rPr>
                      <w:rFonts w:ascii="Arial" w:hAnsi="Arial" w:cs="Arial"/>
                      <w:i/>
                      <w:sz w:val="20"/>
                      <w:szCs w:val="20"/>
                    </w:rPr>
                  </w:pPr>
                  <w:r w:rsidRPr="00F72FEB">
                    <w:rPr>
                      <w:rFonts w:ascii="Arial" w:hAnsi="Arial" w:cs="Arial"/>
                      <w:i/>
                      <w:color w:val="000000"/>
                      <w:sz w:val="20"/>
                      <w:szCs w:val="20"/>
                    </w:rPr>
                    <w:t>I dati di tutte</w:t>
                  </w:r>
                  <w:r w:rsidRPr="00F72FEB">
                    <w:rPr>
                      <w:rFonts w:ascii="Arial" w:hAnsi="Arial" w:cs="Arial"/>
                      <w:i/>
                      <w:color w:val="000000"/>
                      <w:sz w:val="20"/>
                      <w:szCs w:val="20"/>
                    </w:rPr>
                    <w:br/>
                    <w:t>le fatture emesse nel trimest</w:t>
                  </w:r>
                  <w:r w:rsidR="001855CA">
                    <w:rPr>
                      <w:rFonts w:ascii="Arial" w:hAnsi="Arial" w:cs="Arial"/>
                      <w:i/>
                      <w:color w:val="000000"/>
                      <w:sz w:val="20"/>
                      <w:szCs w:val="20"/>
                    </w:rPr>
                    <w:t xml:space="preserve">re di riferimento, e di quelle </w:t>
                  </w:r>
                  <w:r w:rsidRPr="00F72FEB">
                    <w:rPr>
                      <w:rFonts w:ascii="Arial" w:hAnsi="Arial" w:cs="Arial"/>
                      <w:i/>
                      <w:color w:val="000000"/>
                      <w:sz w:val="20"/>
                      <w:szCs w:val="20"/>
                    </w:rPr>
                    <w:t>ricevute</w:t>
                  </w:r>
                  <w:r w:rsidRPr="00F72FEB">
                    <w:rPr>
                      <w:rFonts w:ascii="Arial" w:hAnsi="Arial" w:cs="Arial"/>
                      <w:i/>
                      <w:color w:val="000000"/>
                      <w:sz w:val="20"/>
                      <w:szCs w:val="20"/>
                    </w:rPr>
                    <w:br/>
                    <w:t>e registrate ai sensi dell'articolo 25  del  decreto  del Presidente</w:t>
                  </w:r>
                  <w:r w:rsidRPr="00F72FEB">
                    <w:rPr>
                      <w:rFonts w:ascii="Arial" w:hAnsi="Arial" w:cs="Arial"/>
                      <w:i/>
                      <w:color w:val="000000"/>
                      <w:sz w:val="20"/>
                      <w:szCs w:val="20"/>
                    </w:rPr>
                    <w:br/>
                    <w:t xml:space="preserve">della Repubblica 26 ottobre 1972, n. 633, ivi comprese  le  bollette doganali, </w:t>
                  </w:r>
                  <w:r w:rsidR="001855CA" w:rsidRPr="00F72FEB">
                    <w:rPr>
                      <w:rFonts w:ascii="Arial" w:hAnsi="Arial" w:cs="Arial"/>
                      <w:i/>
                      <w:color w:val="000000"/>
                      <w:sz w:val="20"/>
                      <w:szCs w:val="20"/>
                    </w:rPr>
                    <w:t>nonché</w:t>
                  </w:r>
                  <w:r w:rsidRPr="00F72FEB">
                    <w:rPr>
                      <w:rFonts w:ascii="Arial" w:hAnsi="Arial" w:cs="Arial"/>
                      <w:i/>
                      <w:color w:val="000000"/>
                      <w:sz w:val="20"/>
                      <w:szCs w:val="20"/>
                    </w:rPr>
                    <w:t xml:space="preserve">' i dati delle relative variazioni. </w:t>
                  </w:r>
                </w:p>
              </w:tc>
              <w:tc>
                <w:tcPr>
                  <w:tcW w:w="2722" w:type="dxa"/>
                  <w:shd w:val="clear" w:color="auto" w:fill="auto"/>
                </w:tcPr>
                <w:p w:rsidR="00F72FEB" w:rsidRPr="00F72FEB" w:rsidRDefault="00F72FEB" w:rsidP="001855CA">
                  <w:pPr>
                    <w:spacing w:line="276" w:lineRule="auto"/>
                    <w:jc w:val="both"/>
                    <w:rPr>
                      <w:rFonts w:ascii="Arial" w:hAnsi="Arial" w:cs="Arial"/>
                      <w:b/>
                      <w:sz w:val="20"/>
                      <w:szCs w:val="20"/>
                    </w:rPr>
                  </w:pPr>
                  <w:r w:rsidRPr="00F72FEB">
                    <w:rPr>
                      <w:rFonts w:ascii="Arial" w:hAnsi="Arial" w:cs="Arial"/>
                      <w:b/>
                      <w:sz w:val="20"/>
                      <w:szCs w:val="20"/>
                    </w:rPr>
                    <w:t xml:space="preserve">In effetti forse, dall’analisi del tenore letterale una sorta di semplificazione potrebbe ravvisarsi. </w:t>
                  </w:r>
                </w:p>
                <w:p w:rsidR="00F72FEB" w:rsidRPr="00F72FEB" w:rsidRDefault="00F72FEB" w:rsidP="001855CA">
                  <w:pPr>
                    <w:spacing w:line="276" w:lineRule="auto"/>
                    <w:jc w:val="both"/>
                    <w:rPr>
                      <w:rFonts w:ascii="Arial" w:hAnsi="Arial" w:cs="Arial"/>
                      <w:i/>
                      <w:color w:val="000000"/>
                      <w:sz w:val="20"/>
                      <w:szCs w:val="20"/>
                    </w:rPr>
                  </w:pPr>
                  <w:r w:rsidRPr="00F72FEB">
                    <w:rPr>
                      <w:rFonts w:ascii="Arial" w:hAnsi="Arial" w:cs="Arial"/>
                      <w:sz w:val="20"/>
                      <w:szCs w:val="20"/>
                    </w:rPr>
                    <w:t xml:space="preserve">Si parla di </w:t>
                  </w:r>
                  <w:r w:rsidRPr="00F72FEB">
                    <w:rPr>
                      <w:rFonts w:ascii="Arial" w:hAnsi="Arial" w:cs="Arial"/>
                      <w:i/>
                      <w:color w:val="000000"/>
                      <w:sz w:val="20"/>
                      <w:szCs w:val="20"/>
                    </w:rPr>
                    <w:t>tutte</w:t>
                  </w:r>
                  <w:r w:rsidRPr="00F72FEB">
                    <w:rPr>
                      <w:rFonts w:ascii="Arial" w:hAnsi="Arial" w:cs="Arial"/>
                      <w:i/>
                      <w:color w:val="000000"/>
                      <w:sz w:val="20"/>
                      <w:szCs w:val="20"/>
                    </w:rPr>
                    <w:br/>
                    <w:t>le fatture emesse nel trimestre di riferimento, e di quelle  ricevute</w:t>
                  </w:r>
                  <w:r w:rsidRPr="00F72FEB">
                    <w:rPr>
                      <w:rFonts w:ascii="Arial" w:hAnsi="Arial" w:cs="Arial"/>
                      <w:i/>
                      <w:color w:val="000000"/>
                      <w:sz w:val="20"/>
                      <w:szCs w:val="20"/>
                    </w:rPr>
                    <w:br/>
                    <w:t xml:space="preserve">e registrate ai sensi dell'articolo 25  … ivi comprese  le  bollette doganali, </w:t>
                  </w:r>
                  <w:r w:rsidR="001855CA" w:rsidRPr="00F72FEB">
                    <w:rPr>
                      <w:rFonts w:ascii="Arial" w:hAnsi="Arial" w:cs="Arial"/>
                      <w:i/>
                      <w:color w:val="000000"/>
                      <w:sz w:val="20"/>
                      <w:szCs w:val="20"/>
                    </w:rPr>
                    <w:t>nonché</w:t>
                  </w:r>
                  <w:r w:rsidRPr="00F72FEB">
                    <w:rPr>
                      <w:rFonts w:ascii="Arial" w:hAnsi="Arial" w:cs="Arial"/>
                      <w:i/>
                      <w:color w:val="000000"/>
                      <w:sz w:val="20"/>
                      <w:szCs w:val="20"/>
                    </w:rPr>
                    <w:t>' i dati delle relative variazioni.</w:t>
                  </w:r>
                </w:p>
                <w:p w:rsidR="00F72FEB" w:rsidRPr="00F72FEB" w:rsidRDefault="00F72FEB" w:rsidP="001855CA">
                  <w:pPr>
                    <w:spacing w:line="276" w:lineRule="auto"/>
                    <w:jc w:val="both"/>
                    <w:rPr>
                      <w:rFonts w:ascii="Arial" w:hAnsi="Arial" w:cs="Arial"/>
                      <w:color w:val="000000"/>
                      <w:sz w:val="20"/>
                      <w:szCs w:val="20"/>
                    </w:rPr>
                  </w:pPr>
                  <w:r w:rsidRPr="00F72FEB">
                    <w:rPr>
                      <w:rFonts w:ascii="Arial" w:hAnsi="Arial" w:cs="Arial"/>
                      <w:color w:val="000000"/>
                      <w:sz w:val="20"/>
                      <w:szCs w:val="20"/>
                    </w:rPr>
                    <w:t>Da tale adempimento potrebbero venire esclusi I corrispettivi ex art. 22, DPR 633/72?</w:t>
                  </w:r>
                </w:p>
                <w:p w:rsidR="00F72FEB" w:rsidRPr="00F72FEB" w:rsidRDefault="00F72FEB" w:rsidP="001855CA">
                  <w:pPr>
                    <w:spacing w:line="276" w:lineRule="auto"/>
                    <w:jc w:val="both"/>
                    <w:rPr>
                      <w:rFonts w:ascii="Arial" w:hAnsi="Arial" w:cs="Arial"/>
                      <w:color w:val="000000"/>
                      <w:sz w:val="20"/>
                      <w:szCs w:val="20"/>
                    </w:rPr>
                  </w:pPr>
                  <w:r w:rsidRPr="00F72FEB">
                    <w:rPr>
                      <w:rFonts w:ascii="Arial" w:hAnsi="Arial" w:cs="Arial"/>
                      <w:color w:val="000000"/>
                      <w:sz w:val="20"/>
                      <w:szCs w:val="20"/>
                    </w:rPr>
                    <w:t>Tuttavia parlando di “tutte le fatture emesse e r</w:t>
                  </w:r>
                  <w:r w:rsidR="00753DE9">
                    <w:rPr>
                      <w:rFonts w:ascii="Arial" w:hAnsi="Arial" w:cs="Arial"/>
                      <w:color w:val="000000"/>
                      <w:sz w:val="20"/>
                      <w:szCs w:val="20"/>
                    </w:rPr>
                    <w:t>icevute” viene meno la semplifi</w:t>
                  </w:r>
                  <w:r w:rsidRPr="00F72FEB">
                    <w:rPr>
                      <w:rFonts w:ascii="Arial" w:hAnsi="Arial" w:cs="Arial"/>
                      <w:color w:val="000000"/>
                      <w:sz w:val="20"/>
                      <w:szCs w:val="20"/>
                    </w:rPr>
                    <w:t>cazione della soglia pari ad euro 3.600.</w:t>
                  </w:r>
                </w:p>
                <w:p w:rsidR="00F72FEB" w:rsidRPr="00F72FEB" w:rsidRDefault="00F72FEB" w:rsidP="001855CA">
                  <w:pPr>
                    <w:spacing w:line="276" w:lineRule="auto"/>
                    <w:jc w:val="both"/>
                    <w:rPr>
                      <w:rFonts w:ascii="Arial" w:hAnsi="Arial" w:cs="Arial"/>
                      <w:b/>
                      <w:color w:val="000000"/>
                      <w:sz w:val="20"/>
                      <w:szCs w:val="20"/>
                    </w:rPr>
                  </w:pPr>
                  <w:r w:rsidRPr="00F72FEB">
                    <w:rPr>
                      <w:rFonts w:ascii="Arial" w:hAnsi="Arial" w:cs="Arial"/>
                      <w:b/>
                      <w:color w:val="000000"/>
                      <w:sz w:val="20"/>
                      <w:szCs w:val="20"/>
                    </w:rPr>
                    <w:lastRenderedPageBreak/>
                    <w:t>IMPORTANTE:</w:t>
                  </w:r>
                </w:p>
                <w:p w:rsidR="00F72FEB" w:rsidRPr="00F72FEB" w:rsidRDefault="00F72FEB" w:rsidP="001855CA">
                  <w:pPr>
                    <w:spacing w:line="276" w:lineRule="auto"/>
                    <w:jc w:val="both"/>
                    <w:rPr>
                      <w:rFonts w:ascii="Arial" w:hAnsi="Arial" w:cs="Arial"/>
                      <w:color w:val="000000"/>
                      <w:sz w:val="20"/>
                      <w:szCs w:val="20"/>
                    </w:rPr>
                  </w:pPr>
                  <w:r w:rsidRPr="00F72FEB">
                    <w:rPr>
                      <w:rFonts w:ascii="Arial" w:hAnsi="Arial" w:cs="Arial"/>
                      <w:color w:val="000000"/>
                      <w:sz w:val="20"/>
                      <w:szCs w:val="20"/>
                    </w:rPr>
                    <w:t xml:space="preserve">se fino al 2015 nella precedente versione dello </w:t>
                  </w:r>
                  <w:proofErr w:type="spellStart"/>
                  <w:r w:rsidRPr="00F72FEB">
                    <w:rPr>
                      <w:rFonts w:ascii="Arial" w:hAnsi="Arial" w:cs="Arial"/>
                      <w:color w:val="000000"/>
                      <w:sz w:val="20"/>
                      <w:szCs w:val="20"/>
                    </w:rPr>
                    <w:t>spesometro</w:t>
                  </w:r>
                  <w:proofErr w:type="spellEnd"/>
                  <w:r w:rsidRPr="00F72FEB">
                    <w:rPr>
                      <w:rFonts w:ascii="Arial" w:hAnsi="Arial" w:cs="Arial"/>
                      <w:color w:val="000000"/>
                      <w:sz w:val="20"/>
                      <w:szCs w:val="20"/>
                    </w:rPr>
                    <w:t xml:space="preserve"> erano escluse le fatture relative ad operazioni intracomunitarie, si presume che in questa versione trimestrale si debbano includere solo le operazion</w:t>
                  </w:r>
                  <w:r w:rsidR="00753DE9">
                    <w:rPr>
                      <w:rFonts w:ascii="Arial" w:hAnsi="Arial" w:cs="Arial"/>
                      <w:color w:val="000000"/>
                      <w:sz w:val="20"/>
                      <w:szCs w:val="20"/>
                    </w:rPr>
                    <w:t>i passive intracomunitarie, ciò</w:t>
                  </w:r>
                  <w:r w:rsidRPr="00F72FEB">
                    <w:rPr>
                      <w:rFonts w:ascii="Arial" w:hAnsi="Arial" w:cs="Arial"/>
                      <w:color w:val="000000"/>
                      <w:sz w:val="20"/>
                      <w:szCs w:val="20"/>
                    </w:rPr>
                    <w:t xml:space="preserve"> in linea con quanto stabilito dal comma 4, dell’art. 4, dl 193/2016 secondo il quale vengono eliminati i </w:t>
                  </w:r>
                  <w:proofErr w:type="spellStart"/>
                  <w:r w:rsidRPr="00F72FEB">
                    <w:rPr>
                      <w:rFonts w:ascii="Arial" w:hAnsi="Arial" w:cs="Arial"/>
                      <w:color w:val="000000"/>
                      <w:sz w:val="20"/>
                      <w:szCs w:val="20"/>
                    </w:rPr>
                    <w:t>mod</w:t>
                  </w:r>
                  <w:proofErr w:type="spellEnd"/>
                  <w:r w:rsidRPr="00F72FEB">
                    <w:rPr>
                      <w:rFonts w:ascii="Arial" w:hAnsi="Arial" w:cs="Arial"/>
                      <w:color w:val="000000"/>
                      <w:sz w:val="20"/>
                      <w:szCs w:val="20"/>
                    </w:rPr>
                    <w:t xml:space="preserve">. </w:t>
                  </w:r>
                  <w:proofErr w:type="spellStart"/>
                  <w:r w:rsidRPr="00F72FEB">
                    <w:rPr>
                      <w:rFonts w:ascii="Arial" w:hAnsi="Arial" w:cs="Arial"/>
                      <w:color w:val="000000"/>
                      <w:sz w:val="20"/>
                      <w:szCs w:val="20"/>
                    </w:rPr>
                    <w:t>intrastat</w:t>
                  </w:r>
                  <w:proofErr w:type="spellEnd"/>
                  <w:r w:rsidRPr="00F72FEB">
                    <w:rPr>
                      <w:rFonts w:ascii="Arial" w:hAnsi="Arial" w:cs="Arial"/>
                      <w:color w:val="000000"/>
                      <w:sz w:val="20"/>
                      <w:szCs w:val="20"/>
                    </w:rPr>
                    <w:t xml:space="preserve"> relativi agli acquisti di beni e di prestazioni.</w:t>
                  </w:r>
                </w:p>
                <w:p w:rsidR="00F72FEB" w:rsidRPr="0029163C" w:rsidRDefault="00F72FEB" w:rsidP="001855CA">
                  <w:pPr>
                    <w:spacing w:line="276" w:lineRule="auto"/>
                    <w:jc w:val="both"/>
                    <w:rPr>
                      <w:rFonts w:ascii="Arial" w:hAnsi="Arial" w:cs="Arial"/>
                      <w:i/>
                      <w:color w:val="000000"/>
                      <w:sz w:val="20"/>
                      <w:szCs w:val="20"/>
                      <w:lang w:val="en-US"/>
                    </w:rPr>
                  </w:pPr>
                  <w:r w:rsidRPr="00F72FEB">
                    <w:rPr>
                      <w:rFonts w:ascii="Arial" w:hAnsi="Arial" w:cs="Arial"/>
                      <w:i/>
                      <w:color w:val="000000"/>
                      <w:sz w:val="20"/>
                      <w:szCs w:val="20"/>
                    </w:rPr>
                    <w:t xml:space="preserve">b) limitatamente </w:t>
                  </w:r>
                  <w:r w:rsidR="001855CA" w:rsidRPr="00F72FEB">
                    <w:rPr>
                      <w:rFonts w:ascii="Arial" w:hAnsi="Arial" w:cs="Arial"/>
                      <w:i/>
                      <w:color w:val="000000"/>
                      <w:sz w:val="20"/>
                      <w:szCs w:val="20"/>
                    </w:rPr>
                    <w:t>agli acquisti</w:t>
                  </w:r>
                  <w:r w:rsidRPr="00F72FEB">
                    <w:rPr>
                      <w:rFonts w:ascii="Arial" w:hAnsi="Arial" w:cs="Arial"/>
                      <w:i/>
                      <w:color w:val="000000"/>
                      <w:sz w:val="20"/>
                      <w:szCs w:val="20"/>
                    </w:rPr>
                    <w:t xml:space="preserve">  intracomunitari  di  beni  e  alle prestazioni di servizi ricevute da soggetti  stabiliti  in  un  altro Stato  membro  dell'Unione   europea,   le   comunicazioni   di   cui all'articolo 50, comma 6, del decreto-legge 30 agosto 1993,  n.  </w:t>
                  </w:r>
                  <w:r w:rsidRPr="00F72FEB">
                    <w:rPr>
                      <w:rFonts w:ascii="Arial" w:hAnsi="Arial" w:cs="Arial"/>
                      <w:i/>
                      <w:color w:val="000000"/>
                      <w:sz w:val="20"/>
                      <w:szCs w:val="20"/>
                      <w:lang w:val="en-US"/>
                    </w:rPr>
                    <w:t xml:space="preserve">331, </w:t>
                  </w:r>
                  <w:proofErr w:type="spellStart"/>
                  <w:r w:rsidRPr="00F72FEB">
                    <w:rPr>
                      <w:rFonts w:ascii="Arial" w:hAnsi="Arial" w:cs="Arial"/>
                      <w:i/>
                      <w:color w:val="000000"/>
                      <w:sz w:val="20"/>
                      <w:szCs w:val="20"/>
                      <w:lang w:val="en-US"/>
                    </w:rPr>
                    <w:t>convertito</w:t>
                  </w:r>
                  <w:proofErr w:type="spellEnd"/>
                  <w:r w:rsidRPr="00F72FEB">
                    <w:rPr>
                      <w:rFonts w:ascii="Arial" w:hAnsi="Arial" w:cs="Arial"/>
                      <w:i/>
                      <w:color w:val="000000"/>
                      <w:sz w:val="20"/>
                      <w:szCs w:val="20"/>
                      <w:lang w:val="en-US"/>
                    </w:rPr>
                    <w:t xml:space="preserve">, con </w:t>
                  </w:r>
                  <w:proofErr w:type="spellStart"/>
                  <w:r w:rsidRPr="00F72FEB">
                    <w:rPr>
                      <w:rFonts w:ascii="Arial" w:hAnsi="Arial" w:cs="Arial"/>
                      <w:i/>
                      <w:color w:val="000000"/>
                      <w:sz w:val="20"/>
                      <w:szCs w:val="20"/>
                      <w:lang w:val="en-US"/>
                    </w:rPr>
                    <w:t>modificazioni</w:t>
                  </w:r>
                  <w:proofErr w:type="spellEnd"/>
                  <w:r w:rsidRPr="00F72FEB">
                    <w:rPr>
                      <w:rFonts w:ascii="Arial" w:hAnsi="Arial" w:cs="Arial"/>
                      <w:i/>
                      <w:color w:val="000000"/>
                      <w:sz w:val="20"/>
                      <w:szCs w:val="20"/>
                      <w:lang w:val="en-US"/>
                    </w:rPr>
                    <w:t xml:space="preserve">, </w:t>
                  </w:r>
                  <w:proofErr w:type="spellStart"/>
                  <w:r w:rsidRPr="00F72FEB">
                    <w:rPr>
                      <w:rFonts w:ascii="Arial" w:hAnsi="Arial" w:cs="Arial"/>
                      <w:i/>
                      <w:color w:val="000000"/>
                      <w:sz w:val="20"/>
                      <w:szCs w:val="20"/>
                      <w:lang w:val="en-US"/>
                    </w:rPr>
                    <w:t>dalla</w:t>
                  </w:r>
                  <w:proofErr w:type="spellEnd"/>
                  <w:r w:rsidRPr="00F72FEB">
                    <w:rPr>
                      <w:rFonts w:ascii="Arial" w:hAnsi="Arial" w:cs="Arial"/>
                      <w:i/>
                      <w:color w:val="000000"/>
                      <w:sz w:val="20"/>
                      <w:szCs w:val="20"/>
                      <w:lang w:val="en-US"/>
                    </w:rPr>
                    <w:t xml:space="preserve"> </w:t>
                  </w:r>
                  <w:proofErr w:type="spellStart"/>
                  <w:r w:rsidRPr="00F72FEB">
                    <w:rPr>
                      <w:rFonts w:ascii="Arial" w:hAnsi="Arial" w:cs="Arial"/>
                      <w:i/>
                      <w:color w:val="000000"/>
                      <w:sz w:val="20"/>
                      <w:szCs w:val="20"/>
                      <w:lang w:val="en-US"/>
                    </w:rPr>
                    <w:t>legge</w:t>
                  </w:r>
                  <w:proofErr w:type="spellEnd"/>
                  <w:r w:rsidRPr="00F72FEB">
                    <w:rPr>
                      <w:rFonts w:ascii="Arial" w:hAnsi="Arial" w:cs="Arial"/>
                      <w:i/>
                      <w:color w:val="000000"/>
                      <w:sz w:val="20"/>
                      <w:szCs w:val="20"/>
                      <w:lang w:val="en-US"/>
                    </w:rPr>
                    <w:t xml:space="preserve"> 29 </w:t>
                  </w:r>
                  <w:proofErr w:type="spellStart"/>
                  <w:r w:rsidRPr="00F72FEB">
                    <w:rPr>
                      <w:rFonts w:ascii="Arial" w:hAnsi="Arial" w:cs="Arial"/>
                      <w:i/>
                      <w:color w:val="000000"/>
                      <w:sz w:val="20"/>
                      <w:szCs w:val="20"/>
                      <w:lang w:val="en-US"/>
                    </w:rPr>
                    <w:t>ottobre</w:t>
                  </w:r>
                  <w:proofErr w:type="spellEnd"/>
                  <w:r w:rsidRPr="00F72FEB">
                    <w:rPr>
                      <w:rFonts w:ascii="Arial" w:hAnsi="Arial" w:cs="Arial"/>
                      <w:i/>
                      <w:color w:val="000000"/>
                      <w:sz w:val="20"/>
                      <w:szCs w:val="20"/>
                      <w:lang w:val="en-US"/>
                    </w:rPr>
                    <w:t xml:space="preserve"> 1</w:t>
                  </w:r>
                  <w:r w:rsidR="0029163C">
                    <w:rPr>
                      <w:rFonts w:ascii="Arial" w:hAnsi="Arial" w:cs="Arial"/>
                      <w:i/>
                      <w:color w:val="000000"/>
                      <w:sz w:val="20"/>
                      <w:szCs w:val="20"/>
                      <w:lang w:val="en-US"/>
                    </w:rPr>
                    <w:t xml:space="preserve">993,  n.  427, </w:t>
                  </w:r>
                  <w:proofErr w:type="spellStart"/>
                  <w:r w:rsidR="0029163C">
                    <w:rPr>
                      <w:rFonts w:ascii="Arial" w:hAnsi="Arial" w:cs="Arial"/>
                      <w:i/>
                      <w:color w:val="000000"/>
                      <w:sz w:val="20"/>
                      <w:szCs w:val="20"/>
                      <w:lang w:val="en-US"/>
                    </w:rPr>
                    <w:t>sono</w:t>
                  </w:r>
                  <w:proofErr w:type="spellEnd"/>
                  <w:r w:rsidR="0029163C">
                    <w:rPr>
                      <w:rFonts w:ascii="Arial" w:hAnsi="Arial" w:cs="Arial"/>
                      <w:i/>
                      <w:color w:val="000000"/>
                      <w:sz w:val="20"/>
                      <w:szCs w:val="20"/>
                      <w:lang w:val="en-US"/>
                    </w:rPr>
                    <w:t xml:space="preserve"> </w:t>
                  </w:r>
                  <w:proofErr w:type="spellStart"/>
                  <w:r w:rsidR="0029163C">
                    <w:rPr>
                      <w:rFonts w:ascii="Arial" w:hAnsi="Arial" w:cs="Arial"/>
                      <w:i/>
                      <w:color w:val="000000"/>
                      <w:sz w:val="20"/>
                      <w:szCs w:val="20"/>
                      <w:lang w:val="en-US"/>
                    </w:rPr>
                    <w:t>soppresse</w:t>
                  </w:r>
                  <w:proofErr w:type="spellEnd"/>
                  <w:r w:rsidR="0029163C">
                    <w:rPr>
                      <w:rFonts w:ascii="Arial" w:hAnsi="Arial" w:cs="Arial"/>
                      <w:i/>
                      <w:color w:val="000000"/>
                      <w:sz w:val="20"/>
                      <w:szCs w:val="20"/>
                      <w:lang w:val="en-US"/>
                    </w:rPr>
                    <w:t xml:space="preserve">; </w:t>
                  </w:r>
                </w:p>
              </w:tc>
            </w:tr>
            <w:tr w:rsidR="00F72FEB" w:rsidRPr="00F72FEB" w:rsidTr="001855CA">
              <w:tc>
                <w:tcPr>
                  <w:tcW w:w="0" w:type="auto"/>
                  <w:shd w:val="clear" w:color="auto" w:fill="auto"/>
                  <w:vAlign w:val="center"/>
                </w:tcPr>
                <w:p w:rsidR="00F72FEB" w:rsidRPr="00F72FEB" w:rsidRDefault="00F72FEB" w:rsidP="001855CA">
                  <w:pPr>
                    <w:spacing w:line="276" w:lineRule="auto"/>
                    <w:jc w:val="center"/>
                    <w:rPr>
                      <w:rFonts w:ascii="Arial" w:hAnsi="Arial" w:cs="Arial"/>
                      <w:b/>
                      <w:i/>
                      <w:sz w:val="20"/>
                      <w:szCs w:val="20"/>
                    </w:rPr>
                  </w:pPr>
                  <w:r w:rsidRPr="00F72FEB">
                    <w:rPr>
                      <w:rFonts w:ascii="Arial" w:hAnsi="Arial" w:cs="Arial"/>
                      <w:b/>
                      <w:i/>
                      <w:sz w:val="20"/>
                      <w:szCs w:val="20"/>
                    </w:rPr>
                    <w:lastRenderedPageBreak/>
                    <w:t>Nuova normativa,</w:t>
                  </w:r>
                </w:p>
                <w:p w:rsidR="00F72FEB" w:rsidRPr="00F72FEB" w:rsidRDefault="00F72FEB" w:rsidP="001855CA">
                  <w:pPr>
                    <w:spacing w:line="276" w:lineRule="auto"/>
                    <w:jc w:val="center"/>
                    <w:rPr>
                      <w:rFonts w:ascii="Arial" w:hAnsi="Arial" w:cs="Arial"/>
                      <w:b/>
                      <w:i/>
                      <w:sz w:val="20"/>
                      <w:szCs w:val="20"/>
                    </w:rPr>
                  </w:pPr>
                  <w:r w:rsidRPr="00F72FEB">
                    <w:rPr>
                      <w:rFonts w:ascii="Arial" w:hAnsi="Arial" w:cs="Arial"/>
                      <w:b/>
                      <w:i/>
                      <w:sz w:val="20"/>
                      <w:szCs w:val="20"/>
                    </w:rPr>
                    <w:t>comma 2</w:t>
                  </w:r>
                </w:p>
              </w:tc>
              <w:tc>
                <w:tcPr>
                  <w:tcW w:w="2713" w:type="dxa"/>
                  <w:shd w:val="clear" w:color="auto" w:fill="auto"/>
                </w:tcPr>
                <w:p w:rsidR="00F72FEB" w:rsidRPr="00F72FEB" w:rsidRDefault="00F72FEB" w:rsidP="001855CA">
                  <w:pPr>
                    <w:spacing w:line="276" w:lineRule="auto"/>
                    <w:jc w:val="both"/>
                    <w:rPr>
                      <w:rFonts w:ascii="Arial" w:hAnsi="Arial" w:cs="Arial"/>
                      <w:i/>
                      <w:color w:val="000000"/>
                      <w:sz w:val="20"/>
                      <w:szCs w:val="20"/>
                    </w:rPr>
                  </w:pPr>
                  <w:r w:rsidRPr="00F72FEB">
                    <w:rPr>
                      <w:rFonts w:ascii="Arial" w:hAnsi="Arial" w:cs="Arial"/>
                      <w:i/>
                      <w:color w:val="000000"/>
                      <w:sz w:val="20"/>
                      <w:szCs w:val="20"/>
                    </w:rPr>
                    <w:t xml:space="preserve">  2. </w:t>
                  </w:r>
                  <w:r w:rsidRPr="00F72FEB">
                    <w:rPr>
                      <w:rFonts w:ascii="Arial" w:hAnsi="Arial" w:cs="Arial"/>
                      <w:b/>
                      <w:i/>
                      <w:color w:val="000000"/>
                      <w:sz w:val="20"/>
                      <w:szCs w:val="20"/>
                    </w:rPr>
                    <w:t>I dati, inviati in fo</w:t>
                  </w:r>
                  <w:r w:rsidR="00753DE9">
                    <w:rPr>
                      <w:rFonts w:ascii="Arial" w:hAnsi="Arial" w:cs="Arial"/>
                      <w:b/>
                      <w:i/>
                      <w:color w:val="000000"/>
                      <w:sz w:val="20"/>
                      <w:szCs w:val="20"/>
                    </w:rPr>
                    <w:t>rma analitica secondo  modalità</w:t>
                  </w:r>
                  <w:r w:rsidRPr="00F72FEB">
                    <w:rPr>
                      <w:rFonts w:ascii="Arial" w:hAnsi="Arial" w:cs="Arial"/>
                      <w:b/>
                      <w:i/>
                      <w:color w:val="000000"/>
                      <w:sz w:val="20"/>
                      <w:szCs w:val="20"/>
                    </w:rPr>
                    <w:t xml:space="preserve">  stabilite con  provvedimento  del   direttore   dell'Agenzia   delle   entrate, comprendono almeno</w:t>
                  </w:r>
                  <w:r w:rsidRPr="00F72FEB">
                    <w:rPr>
                      <w:rFonts w:ascii="Arial" w:hAnsi="Arial" w:cs="Arial"/>
                      <w:i/>
                      <w:color w:val="000000"/>
                      <w:sz w:val="20"/>
                      <w:szCs w:val="20"/>
                    </w:rPr>
                    <w:t xml:space="preserve">: </w:t>
                  </w:r>
                  <w:r w:rsidRPr="00F72FEB">
                    <w:rPr>
                      <w:rFonts w:ascii="Arial" w:hAnsi="Arial" w:cs="Arial"/>
                      <w:i/>
                      <w:color w:val="000000"/>
                      <w:sz w:val="20"/>
                      <w:szCs w:val="20"/>
                    </w:rPr>
                    <w:br/>
                    <w:t xml:space="preserve">  a) i dati identificativi dei soggetti coinvolti nelle operazioni; </w:t>
                  </w:r>
                  <w:r w:rsidRPr="00F72FEB">
                    <w:rPr>
                      <w:rFonts w:ascii="Arial" w:hAnsi="Arial" w:cs="Arial"/>
                      <w:i/>
                      <w:color w:val="000000"/>
                      <w:sz w:val="20"/>
                      <w:szCs w:val="20"/>
                    </w:rPr>
                    <w:br/>
                    <w:t xml:space="preserve">  b) la data ed il numero della fattura; </w:t>
                  </w:r>
                  <w:r w:rsidRPr="00F72FEB">
                    <w:rPr>
                      <w:rFonts w:ascii="Arial" w:hAnsi="Arial" w:cs="Arial"/>
                      <w:i/>
                      <w:color w:val="000000"/>
                      <w:sz w:val="20"/>
                      <w:szCs w:val="20"/>
                    </w:rPr>
                    <w:br/>
                    <w:t xml:space="preserve">  c) la base imponibile; </w:t>
                  </w:r>
                  <w:r w:rsidRPr="00F72FEB">
                    <w:rPr>
                      <w:rFonts w:ascii="Arial" w:hAnsi="Arial" w:cs="Arial"/>
                      <w:i/>
                      <w:color w:val="000000"/>
                      <w:sz w:val="20"/>
                      <w:szCs w:val="20"/>
                    </w:rPr>
                    <w:br/>
                    <w:t xml:space="preserve">  d) l'aliquota applicata; </w:t>
                  </w:r>
                  <w:r w:rsidRPr="00F72FEB">
                    <w:rPr>
                      <w:rFonts w:ascii="Arial" w:hAnsi="Arial" w:cs="Arial"/>
                      <w:i/>
                      <w:color w:val="000000"/>
                      <w:sz w:val="20"/>
                      <w:szCs w:val="20"/>
                    </w:rPr>
                    <w:br/>
                    <w:t xml:space="preserve">  e) l'imposta; </w:t>
                  </w:r>
                  <w:r w:rsidRPr="00F72FEB">
                    <w:rPr>
                      <w:rFonts w:ascii="Arial" w:hAnsi="Arial" w:cs="Arial"/>
                      <w:i/>
                      <w:color w:val="000000"/>
                      <w:sz w:val="20"/>
                      <w:szCs w:val="20"/>
                    </w:rPr>
                    <w:br/>
                    <w:t xml:space="preserve">  f) la tipologia dell'operazione. </w:t>
                  </w:r>
                  <w:r w:rsidRPr="00F72FEB">
                    <w:rPr>
                      <w:rFonts w:ascii="Arial" w:hAnsi="Arial" w:cs="Arial"/>
                      <w:i/>
                      <w:color w:val="000000"/>
                      <w:sz w:val="20"/>
                      <w:szCs w:val="20"/>
                    </w:rPr>
                    <w:br/>
                    <w:t xml:space="preserve">  </w:t>
                  </w:r>
                </w:p>
              </w:tc>
              <w:tc>
                <w:tcPr>
                  <w:tcW w:w="2722" w:type="dxa"/>
                  <w:shd w:val="clear" w:color="auto" w:fill="auto"/>
                </w:tcPr>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t>Rispetto alla precedente formulazione e successivi provvedimenti, si rileva una ulteriore novità:</w:t>
                  </w:r>
                </w:p>
                <w:p w:rsidR="00F72FEB" w:rsidRPr="00AF53A5" w:rsidRDefault="00AF53A5" w:rsidP="001855CA">
                  <w:pPr>
                    <w:spacing w:line="276" w:lineRule="auto"/>
                    <w:jc w:val="both"/>
                    <w:rPr>
                      <w:rFonts w:ascii="Arial" w:hAnsi="Arial" w:cs="Arial"/>
                      <w:sz w:val="20"/>
                      <w:szCs w:val="20"/>
                      <w:u w:val="single"/>
                    </w:rPr>
                  </w:pPr>
                  <w:r>
                    <w:rPr>
                      <w:rFonts w:ascii="Arial" w:hAnsi="Arial" w:cs="Arial"/>
                      <w:sz w:val="20"/>
                      <w:szCs w:val="20"/>
                      <w:u w:val="single"/>
                    </w:rPr>
                    <w:t>P</w:t>
                  </w:r>
                  <w:r w:rsidRPr="00AF53A5">
                    <w:rPr>
                      <w:rFonts w:ascii="Arial" w:hAnsi="Arial" w:cs="Arial"/>
                      <w:sz w:val="20"/>
                      <w:szCs w:val="20"/>
                      <w:u w:val="single"/>
                    </w:rPr>
                    <w:t>are sia prevista la sola forma analitica e non quella aggregata.</w:t>
                  </w:r>
                </w:p>
                <w:p w:rsidR="00F72FEB" w:rsidRPr="00F72FEB" w:rsidRDefault="00F72FEB" w:rsidP="001855CA">
                  <w:pPr>
                    <w:spacing w:line="276" w:lineRule="auto"/>
                    <w:jc w:val="both"/>
                    <w:rPr>
                      <w:rFonts w:ascii="Arial" w:hAnsi="Arial" w:cs="Arial"/>
                      <w:sz w:val="20"/>
                      <w:szCs w:val="20"/>
                    </w:rPr>
                  </w:pPr>
                  <w:r w:rsidRPr="00F72FEB">
                    <w:rPr>
                      <w:rFonts w:ascii="Arial" w:hAnsi="Arial" w:cs="Arial"/>
                      <w:sz w:val="20"/>
                      <w:szCs w:val="20"/>
                    </w:rPr>
                    <w:t>Ciò potrebbe rendere meno semplice l’adempimento a chi non dispone di mezzi tecnologici adeguati, ma per questo è stato previsto un credito d’imposta di cui dopo si dirà, grazie all’introduzione dell’art 21-ter nel DL 78/2010.</w:t>
                  </w:r>
                </w:p>
              </w:tc>
            </w:tr>
          </w:tbl>
          <w:p w:rsidR="00E905B8" w:rsidRDefault="00E905B8" w:rsidP="00E905B8">
            <w:pPr>
              <w:jc w:val="both"/>
              <w:rPr>
                <w:b/>
                <w:sz w:val="20"/>
                <w:szCs w:val="20"/>
              </w:rPr>
            </w:pPr>
          </w:p>
          <w:p w:rsidR="001D5E07" w:rsidRDefault="001D5E07" w:rsidP="00C516BA">
            <w:pPr>
              <w:jc w:val="center"/>
              <w:rPr>
                <w:b/>
                <w:sz w:val="20"/>
                <w:szCs w:val="20"/>
              </w:rPr>
            </w:pPr>
          </w:p>
        </w:tc>
      </w:tr>
      <w:tr w:rsidR="001D5E07" w:rsidTr="0029163C">
        <w:tc>
          <w:tcPr>
            <w:tcW w:w="1972" w:type="dxa"/>
            <w:vAlign w:val="center"/>
          </w:tcPr>
          <w:p w:rsidR="001D5E07" w:rsidRDefault="00E905B8" w:rsidP="0029163C">
            <w:pPr>
              <w:spacing w:line="360" w:lineRule="auto"/>
              <w:jc w:val="center"/>
              <w:rPr>
                <w:rFonts w:ascii="Arial" w:hAnsi="Arial" w:cs="Arial"/>
                <w:b/>
                <w:sz w:val="20"/>
                <w:szCs w:val="20"/>
              </w:rPr>
            </w:pPr>
            <w:r>
              <w:rPr>
                <w:rFonts w:ascii="Arial" w:hAnsi="Arial" w:cs="Arial"/>
                <w:b/>
                <w:sz w:val="20"/>
                <w:szCs w:val="20"/>
              </w:rPr>
              <w:lastRenderedPageBreak/>
              <w:t>Art. 4, co. 1, DL 193/2016</w:t>
            </w:r>
            <w:r w:rsidR="00C516BA">
              <w:rPr>
                <w:rFonts w:ascii="Arial" w:hAnsi="Arial" w:cs="Arial"/>
                <w:b/>
                <w:sz w:val="20"/>
                <w:szCs w:val="20"/>
              </w:rPr>
              <w:t xml:space="preserve"> Decorrenza 1.1.2017</w:t>
            </w:r>
          </w:p>
        </w:tc>
        <w:tc>
          <w:tcPr>
            <w:tcW w:w="7656" w:type="dxa"/>
          </w:tcPr>
          <w:p w:rsidR="001D5E07" w:rsidRDefault="001D5E07" w:rsidP="00C516BA">
            <w:pPr>
              <w:jc w:val="both"/>
              <w:rPr>
                <w:rFonts w:ascii="Arial" w:hAnsi="Arial" w:cs="Arial"/>
                <w:sz w:val="20"/>
                <w:szCs w:val="20"/>
              </w:rPr>
            </w:pPr>
          </w:p>
          <w:p w:rsidR="001D5E07" w:rsidRPr="00C516BA" w:rsidRDefault="00F72FEB" w:rsidP="00C516BA">
            <w:pPr>
              <w:jc w:val="center"/>
              <w:rPr>
                <w:rFonts w:ascii="Arial" w:hAnsi="Arial" w:cs="Arial"/>
                <w:b/>
                <w:sz w:val="20"/>
                <w:szCs w:val="20"/>
              </w:rPr>
            </w:pPr>
            <w:r w:rsidRPr="00C516BA">
              <w:rPr>
                <w:rFonts w:ascii="Arial" w:hAnsi="Arial" w:cs="Arial"/>
                <w:b/>
                <w:sz w:val="20"/>
                <w:szCs w:val="20"/>
              </w:rPr>
              <w:t>Le nuove “liquidazioni IVA telematiche</w:t>
            </w:r>
          </w:p>
          <w:p w:rsidR="00C516BA" w:rsidRPr="00C516BA" w:rsidRDefault="00C516BA" w:rsidP="00C516BA">
            <w:pPr>
              <w:spacing w:line="276" w:lineRule="auto"/>
              <w:jc w:val="both"/>
              <w:rPr>
                <w:rFonts w:ascii="Arial" w:hAnsi="Arial" w:cs="Arial"/>
                <w:sz w:val="20"/>
                <w:szCs w:val="20"/>
              </w:rPr>
            </w:pPr>
            <w:r w:rsidRPr="00C516BA">
              <w:rPr>
                <w:rFonts w:ascii="Arial" w:hAnsi="Arial" w:cs="Arial"/>
                <w:sz w:val="20"/>
                <w:szCs w:val="20"/>
              </w:rPr>
              <w:t xml:space="preserve">Con l’introduzione dell’art. 21bis nel DL 78/2010, i contribuenti titolari di P. IVA trasmetteranno con le stesse scadenze previste per lo </w:t>
            </w:r>
            <w:proofErr w:type="spellStart"/>
            <w:r w:rsidRPr="00C516BA">
              <w:rPr>
                <w:rFonts w:ascii="Arial" w:hAnsi="Arial" w:cs="Arial"/>
                <w:sz w:val="20"/>
                <w:szCs w:val="20"/>
              </w:rPr>
              <w:t>spesometro</w:t>
            </w:r>
            <w:proofErr w:type="spellEnd"/>
            <w:r w:rsidRPr="00C516BA">
              <w:rPr>
                <w:rFonts w:ascii="Arial" w:hAnsi="Arial" w:cs="Arial"/>
                <w:sz w:val="20"/>
                <w:szCs w:val="20"/>
              </w:rPr>
              <w:t xml:space="preserve"> trimestrale di cui </w:t>
            </w:r>
            <w:r>
              <w:rPr>
                <w:rFonts w:ascii="Arial" w:hAnsi="Arial" w:cs="Arial"/>
                <w:sz w:val="20"/>
                <w:szCs w:val="20"/>
              </w:rPr>
              <w:t xml:space="preserve">sopra </w:t>
            </w:r>
            <w:r w:rsidRPr="00C516BA">
              <w:rPr>
                <w:rFonts w:ascii="Arial" w:hAnsi="Arial" w:cs="Arial"/>
                <w:sz w:val="20"/>
                <w:szCs w:val="20"/>
              </w:rPr>
              <w:t>(2° mese successivo al trimestre di competenza), i dati contabili riepilogativi delle liquidazioni periodiche dell’imposta sul valore aggiunto</w:t>
            </w:r>
          </w:p>
          <w:p w:rsidR="00C516BA" w:rsidRPr="00C516BA" w:rsidRDefault="00C516BA" w:rsidP="00C516BA">
            <w:pPr>
              <w:spacing w:line="276" w:lineRule="auto"/>
              <w:jc w:val="both"/>
              <w:rPr>
                <w:rFonts w:ascii="Arial" w:hAnsi="Arial" w:cs="Arial"/>
                <w:sz w:val="20"/>
                <w:szCs w:val="20"/>
              </w:rPr>
            </w:pPr>
            <w:r w:rsidRPr="00C516BA">
              <w:rPr>
                <w:rFonts w:ascii="Arial" w:hAnsi="Arial" w:cs="Arial"/>
                <w:sz w:val="20"/>
                <w:szCs w:val="20"/>
              </w:rPr>
              <w:t>La comunicazione delle liquidazioni IVA dovrà essere presentata:</w:t>
            </w:r>
          </w:p>
          <w:p w:rsidR="00C516BA" w:rsidRPr="00C516BA" w:rsidRDefault="00C516BA" w:rsidP="00C516BA">
            <w:pPr>
              <w:pStyle w:val="Paragrafoelenco"/>
              <w:numPr>
                <w:ilvl w:val="0"/>
                <w:numId w:val="15"/>
              </w:numPr>
              <w:spacing w:line="276" w:lineRule="auto"/>
              <w:jc w:val="both"/>
              <w:rPr>
                <w:rFonts w:ascii="Arial" w:hAnsi="Arial" w:cs="Arial"/>
                <w:sz w:val="20"/>
                <w:szCs w:val="20"/>
              </w:rPr>
            </w:pPr>
            <w:r w:rsidRPr="00C516BA">
              <w:rPr>
                <w:rFonts w:ascii="Arial" w:hAnsi="Arial" w:cs="Arial"/>
                <w:sz w:val="20"/>
                <w:szCs w:val="20"/>
              </w:rPr>
              <w:t xml:space="preserve">Anche in presenza di liquidazioni a credito (e qua potrebbe porsi il problema dei soggetti che avendo i requisiti per presentare il </w:t>
            </w:r>
            <w:proofErr w:type="spellStart"/>
            <w:r w:rsidRPr="00C516BA">
              <w:rPr>
                <w:rFonts w:ascii="Arial" w:hAnsi="Arial" w:cs="Arial"/>
                <w:sz w:val="20"/>
                <w:szCs w:val="20"/>
              </w:rPr>
              <w:t>Mod</w:t>
            </w:r>
            <w:proofErr w:type="spellEnd"/>
            <w:r w:rsidRPr="00C516BA">
              <w:rPr>
                <w:rFonts w:ascii="Arial" w:hAnsi="Arial" w:cs="Arial"/>
                <w:sz w:val="20"/>
                <w:szCs w:val="20"/>
              </w:rPr>
              <w:t>. TR al fine di beneficiare delle risultanze a credito delle liquidazioni si ridurranno a duplicare i dati da comunicare)</w:t>
            </w:r>
          </w:p>
          <w:p w:rsidR="00C516BA" w:rsidRPr="00C516BA" w:rsidRDefault="00C516BA" w:rsidP="00C516BA">
            <w:pPr>
              <w:pStyle w:val="Paragrafoelenco"/>
              <w:numPr>
                <w:ilvl w:val="0"/>
                <w:numId w:val="15"/>
              </w:numPr>
              <w:spacing w:line="276" w:lineRule="auto"/>
              <w:jc w:val="both"/>
              <w:rPr>
                <w:rFonts w:ascii="Arial" w:hAnsi="Arial" w:cs="Arial"/>
                <w:sz w:val="20"/>
                <w:szCs w:val="20"/>
              </w:rPr>
            </w:pPr>
            <w:r w:rsidRPr="00C516BA">
              <w:rPr>
                <w:rFonts w:ascii="Arial" w:hAnsi="Arial" w:cs="Arial"/>
                <w:sz w:val="20"/>
                <w:szCs w:val="20"/>
              </w:rPr>
              <w:t>Sempre con cadenza trimestrale, indipendentemente dalla periodicità mensile del contribuente ai fini del versamento dell’IVA, non rileverà quindi la periodicità di espletamento della liquidazione e del versamento dell’IVA.</w:t>
            </w:r>
          </w:p>
          <w:p w:rsidR="00C516BA" w:rsidRPr="00C516BA" w:rsidRDefault="00C516BA" w:rsidP="00C516BA">
            <w:pPr>
              <w:spacing w:line="276" w:lineRule="auto"/>
              <w:jc w:val="both"/>
              <w:rPr>
                <w:rFonts w:ascii="Arial" w:hAnsi="Arial" w:cs="Arial"/>
                <w:sz w:val="20"/>
                <w:szCs w:val="20"/>
              </w:rPr>
            </w:pPr>
            <w:r w:rsidRPr="00C516BA">
              <w:rPr>
                <w:rFonts w:ascii="Arial" w:hAnsi="Arial" w:cs="Arial"/>
                <w:b/>
                <w:sz w:val="20"/>
                <w:szCs w:val="20"/>
                <w:u w:val="single"/>
              </w:rPr>
              <w:t>Soggetti esonerati</w:t>
            </w:r>
            <w:r w:rsidRPr="00C516BA">
              <w:rPr>
                <w:rFonts w:ascii="Arial" w:hAnsi="Arial" w:cs="Arial"/>
                <w:sz w:val="20"/>
                <w:szCs w:val="20"/>
              </w:rPr>
              <w:t xml:space="preserve"> – sono esonerati automaticamente dall’obbligo di presentazione delle risultanze delle liquidazioni IVA coloro che sono anche esonerati dalla presentazione della dichiarazione annuale IVA (a</w:t>
            </w:r>
            <w:r w:rsidR="0029163C">
              <w:rPr>
                <w:rFonts w:ascii="Arial" w:hAnsi="Arial" w:cs="Arial"/>
                <w:sz w:val="20"/>
                <w:szCs w:val="20"/>
              </w:rPr>
              <w:t xml:space="preserve">d esempio medici e </w:t>
            </w:r>
            <w:r w:rsidRPr="00C516BA">
              <w:rPr>
                <w:rFonts w:ascii="Arial" w:hAnsi="Arial" w:cs="Arial"/>
                <w:sz w:val="20"/>
                <w:szCs w:val="20"/>
              </w:rPr>
              <w:t>dentisti), sempre che nel corso dell’anno d’imposta non vengano meno dette condizioni.</w:t>
            </w:r>
          </w:p>
          <w:p w:rsidR="001D5E07" w:rsidRPr="00C516BA" w:rsidRDefault="00C516BA" w:rsidP="00C516BA">
            <w:pPr>
              <w:spacing w:line="276" w:lineRule="auto"/>
              <w:jc w:val="both"/>
              <w:rPr>
                <w:rFonts w:ascii="Arial" w:hAnsi="Arial" w:cs="Arial"/>
                <w:sz w:val="20"/>
                <w:szCs w:val="20"/>
              </w:rPr>
            </w:pPr>
            <w:r w:rsidRPr="00C516BA">
              <w:rPr>
                <w:rFonts w:ascii="Arial" w:hAnsi="Arial" w:cs="Arial"/>
                <w:b/>
                <w:sz w:val="20"/>
                <w:szCs w:val="20"/>
                <w:u w:val="single"/>
              </w:rPr>
              <w:t>I casi particolari</w:t>
            </w:r>
            <w:r w:rsidRPr="00C516BA">
              <w:rPr>
                <w:rFonts w:ascii="Arial" w:hAnsi="Arial" w:cs="Arial"/>
                <w:sz w:val="20"/>
                <w:szCs w:val="20"/>
              </w:rPr>
              <w:t xml:space="preserve"> – nel caso di contribuenti che svolgono più attività eventualmente soggette anche a periodicità diverse di versamento dell’imposta, il decreto prevede che le comunicazione debbano sempre essere trimestrali.</w:t>
            </w:r>
          </w:p>
        </w:tc>
      </w:tr>
      <w:tr w:rsidR="00C516BA" w:rsidTr="00C516BA">
        <w:tc>
          <w:tcPr>
            <w:tcW w:w="9628" w:type="dxa"/>
            <w:gridSpan w:val="2"/>
          </w:tcPr>
          <w:p w:rsidR="00C516BA" w:rsidRPr="00C516BA" w:rsidRDefault="00C516BA" w:rsidP="00C516BA">
            <w:pPr>
              <w:spacing w:line="276" w:lineRule="auto"/>
              <w:jc w:val="center"/>
              <w:rPr>
                <w:rFonts w:ascii="Arial" w:hAnsi="Arial" w:cs="Arial"/>
                <w:b/>
                <w:sz w:val="20"/>
                <w:szCs w:val="20"/>
              </w:rPr>
            </w:pPr>
            <w:r>
              <w:rPr>
                <w:rFonts w:ascii="Arial" w:hAnsi="Arial" w:cs="Arial"/>
                <w:sz w:val="20"/>
                <w:szCs w:val="20"/>
              </w:rPr>
              <w:t xml:space="preserve"> </w:t>
            </w:r>
            <w:r>
              <w:rPr>
                <w:rFonts w:ascii="Arial" w:hAnsi="Arial" w:cs="Arial"/>
                <w:b/>
                <w:sz w:val="20"/>
                <w:szCs w:val="20"/>
              </w:rPr>
              <w:t>I</w:t>
            </w:r>
            <w:r w:rsidRPr="00C516BA">
              <w:rPr>
                <w:rFonts w:ascii="Arial" w:hAnsi="Arial" w:cs="Arial"/>
                <w:b/>
                <w:sz w:val="20"/>
                <w:szCs w:val="20"/>
              </w:rPr>
              <w:t xml:space="preserve"> profili sanzionatori</w:t>
            </w:r>
          </w:p>
          <w:p w:rsidR="00C516BA" w:rsidRPr="00C516BA" w:rsidRDefault="00C516BA" w:rsidP="00C516BA">
            <w:pPr>
              <w:spacing w:line="276" w:lineRule="auto"/>
              <w:jc w:val="both"/>
              <w:rPr>
                <w:rFonts w:ascii="Arial" w:hAnsi="Arial" w:cs="Arial"/>
                <w:sz w:val="20"/>
                <w:szCs w:val="20"/>
              </w:rPr>
            </w:pPr>
            <w:r w:rsidRPr="00C516BA">
              <w:rPr>
                <w:rFonts w:ascii="Arial" w:hAnsi="Arial" w:cs="Arial"/>
                <w:sz w:val="20"/>
                <w:szCs w:val="20"/>
              </w:rPr>
              <w:t xml:space="preserve">Attraverso la modifica del </w:t>
            </w:r>
            <w:proofErr w:type="spellStart"/>
            <w:r w:rsidRPr="00C516BA">
              <w:rPr>
                <w:rFonts w:ascii="Arial" w:hAnsi="Arial" w:cs="Arial"/>
                <w:sz w:val="20"/>
                <w:szCs w:val="20"/>
              </w:rPr>
              <w:t>DLgs</w:t>
            </w:r>
            <w:proofErr w:type="spellEnd"/>
            <w:r w:rsidRPr="00C516BA">
              <w:rPr>
                <w:rFonts w:ascii="Arial" w:hAnsi="Arial" w:cs="Arial"/>
                <w:sz w:val="20"/>
                <w:szCs w:val="20"/>
              </w:rPr>
              <w:t xml:space="preserve"> 471/97 contribuenti </w:t>
            </w:r>
            <w:r>
              <w:rPr>
                <w:rFonts w:ascii="Arial" w:hAnsi="Arial" w:cs="Arial"/>
                <w:sz w:val="20"/>
                <w:szCs w:val="20"/>
              </w:rPr>
              <w:t>che non ottempereranno a tali obblighi</w:t>
            </w:r>
            <w:r w:rsidRPr="00C516BA">
              <w:rPr>
                <w:rFonts w:ascii="Arial" w:hAnsi="Arial" w:cs="Arial"/>
                <w:sz w:val="20"/>
                <w:szCs w:val="20"/>
              </w:rPr>
              <w:t xml:space="preserve"> rischieranno una sanzione, ai sensi dell’art. 11, </w:t>
            </w:r>
          </w:p>
          <w:p w:rsidR="00C516BA" w:rsidRPr="00C516BA" w:rsidRDefault="00C516BA" w:rsidP="00C516BA">
            <w:pPr>
              <w:pStyle w:val="Paragrafoelenco"/>
              <w:numPr>
                <w:ilvl w:val="0"/>
                <w:numId w:val="16"/>
              </w:numPr>
              <w:spacing w:line="276" w:lineRule="auto"/>
              <w:jc w:val="both"/>
              <w:rPr>
                <w:rFonts w:ascii="Arial" w:hAnsi="Arial" w:cs="Arial"/>
                <w:sz w:val="20"/>
                <w:szCs w:val="20"/>
              </w:rPr>
            </w:pPr>
            <w:r w:rsidRPr="00C516BA">
              <w:rPr>
                <w:rFonts w:ascii="Arial" w:hAnsi="Arial" w:cs="Arial"/>
                <w:sz w:val="20"/>
                <w:szCs w:val="20"/>
              </w:rPr>
              <w:t>da 25 a 25.000 euro per ogni fattura comunicata errata o non comunicata.</w:t>
            </w:r>
          </w:p>
          <w:p w:rsidR="00C516BA" w:rsidRPr="00C516BA" w:rsidRDefault="00C516BA" w:rsidP="00C516BA">
            <w:pPr>
              <w:pStyle w:val="Paragrafoelenco"/>
              <w:numPr>
                <w:ilvl w:val="0"/>
                <w:numId w:val="16"/>
              </w:numPr>
              <w:spacing w:line="276" w:lineRule="auto"/>
              <w:jc w:val="both"/>
              <w:rPr>
                <w:rFonts w:ascii="Arial" w:hAnsi="Arial" w:cs="Arial"/>
                <w:sz w:val="20"/>
                <w:szCs w:val="20"/>
              </w:rPr>
            </w:pPr>
            <w:r w:rsidRPr="00C516BA">
              <w:rPr>
                <w:rFonts w:ascii="Arial" w:hAnsi="Arial" w:cs="Arial"/>
                <w:sz w:val="20"/>
                <w:szCs w:val="20"/>
              </w:rPr>
              <w:t>Da 5.000 a 50.000 euro per la comunicazione incompleta o infedele dei dati delle liquidazioni IVA</w:t>
            </w:r>
          </w:p>
          <w:p w:rsidR="00C516BA" w:rsidRDefault="00C516BA" w:rsidP="00C516BA">
            <w:pPr>
              <w:spacing w:line="360" w:lineRule="auto"/>
              <w:jc w:val="both"/>
              <w:rPr>
                <w:rFonts w:ascii="Arial" w:hAnsi="Arial" w:cs="Arial"/>
                <w:sz w:val="20"/>
                <w:szCs w:val="20"/>
              </w:rPr>
            </w:pPr>
          </w:p>
        </w:tc>
      </w:tr>
      <w:tr w:rsidR="00C516BA" w:rsidTr="0029163C">
        <w:tc>
          <w:tcPr>
            <w:tcW w:w="1972" w:type="dxa"/>
            <w:vAlign w:val="center"/>
          </w:tcPr>
          <w:p w:rsidR="00C516BA" w:rsidRPr="00C516BA" w:rsidRDefault="00C516BA" w:rsidP="008D27B3">
            <w:pPr>
              <w:spacing w:line="276" w:lineRule="auto"/>
              <w:jc w:val="center"/>
              <w:rPr>
                <w:rFonts w:ascii="Arial" w:hAnsi="Arial" w:cs="Arial"/>
                <w:b/>
                <w:sz w:val="20"/>
                <w:szCs w:val="20"/>
              </w:rPr>
            </w:pPr>
            <w:r w:rsidRPr="00C516BA">
              <w:rPr>
                <w:rFonts w:ascii="Arial" w:hAnsi="Arial" w:cs="Arial"/>
                <w:b/>
                <w:sz w:val="20"/>
                <w:szCs w:val="20"/>
              </w:rPr>
              <w:t>Art. 4, co 6. DL 193/2016</w:t>
            </w:r>
          </w:p>
          <w:p w:rsidR="00C516BA" w:rsidRDefault="00C516BA" w:rsidP="008D27B3">
            <w:pPr>
              <w:spacing w:line="276" w:lineRule="auto"/>
              <w:jc w:val="center"/>
              <w:rPr>
                <w:rFonts w:ascii="Arial" w:hAnsi="Arial" w:cs="Arial"/>
                <w:b/>
                <w:sz w:val="20"/>
                <w:szCs w:val="20"/>
              </w:rPr>
            </w:pPr>
            <w:r w:rsidRPr="00C516BA">
              <w:rPr>
                <w:rFonts w:ascii="Arial" w:hAnsi="Arial" w:cs="Arial"/>
                <w:b/>
                <w:sz w:val="20"/>
                <w:szCs w:val="20"/>
              </w:rPr>
              <w:t>Decorrenza 1.4.2017</w:t>
            </w:r>
          </w:p>
        </w:tc>
        <w:tc>
          <w:tcPr>
            <w:tcW w:w="7656" w:type="dxa"/>
          </w:tcPr>
          <w:p w:rsidR="00961B9F" w:rsidRPr="00961B9F" w:rsidRDefault="00961B9F" w:rsidP="008D27B3">
            <w:pPr>
              <w:spacing w:line="276" w:lineRule="auto"/>
              <w:jc w:val="center"/>
              <w:rPr>
                <w:rFonts w:ascii="Arial" w:hAnsi="Arial" w:cs="Arial"/>
                <w:b/>
                <w:sz w:val="20"/>
                <w:szCs w:val="20"/>
              </w:rPr>
            </w:pPr>
            <w:r w:rsidRPr="00961B9F">
              <w:rPr>
                <w:rFonts w:ascii="Arial" w:hAnsi="Arial" w:cs="Arial"/>
                <w:b/>
                <w:sz w:val="20"/>
                <w:szCs w:val="20"/>
              </w:rPr>
              <w:t>Novità in materia di distributori automatici</w:t>
            </w:r>
          </w:p>
          <w:p w:rsidR="00961B9F" w:rsidRDefault="00961B9F" w:rsidP="008D27B3">
            <w:pPr>
              <w:spacing w:line="276" w:lineRule="auto"/>
              <w:jc w:val="both"/>
              <w:rPr>
                <w:rFonts w:ascii="Arial" w:hAnsi="Arial" w:cs="Arial"/>
                <w:sz w:val="20"/>
                <w:szCs w:val="20"/>
              </w:rPr>
            </w:pPr>
            <w:r w:rsidRPr="00961B9F">
              <w:rPr>
                <w:rFonts w:ascii="Arial" w:hAnsi="Arial" w:cs="Arial"/>
                <w:sz w:val="20"/>
                <w:szCs w:val="20"/>
              </w:rPr>
              <w:t xml:space="preserve">Il citato DL 193/2016 attraverso la riformulazione dell’art. 2, co. 2, </w:t>
            </w:r>
            <w:proofErr w:type="spellStart"/>
            <w:r w:rsidRPr="00961B9F">
              <w:rPr>
                <w:rFonts w:ascii="Arial" w:hAnsi="Arial" w:cs="Arial"/>
                <w:sz w:val="20"/>
                <w:szCs w:val="20"/>
              </w:rPr>
              <w:t>DLgs</w:t>
            </w:r>
            <w:proofErr w:type="spellEnd"/>
            <w:r w:rsidRPr="00961B9F">
              <w:rPr>
                <w:rFonts w:ascii="Arial" w:hAnsi="Arial" w:cs="Arial"/>
                <w:sz w:val="20"/>
                <w:szCs w:val="20"/>
              </w:rPr>
              <w:t xml:space="preserve"> 127/2015 ha proceduto a:</w:t>
            </w:r>
          </w:p>
          <w:p w:rsidR="00961B9F" w:rsidRPr="00961B9F" w:rsidRDefault="00961B9F" w:rsidP="008D27B3">
            <w:pPr>
              <w:numPr>
                <w:ilvl w:val="0"/>
                <w:numId w:val="20"/>
              </w:numPr>
              <w:spacing w:line="276" w:lineRule="auto"/>
              <w:jc w:val="both"/>
              <w:rPr>
                <w:rFonts w:ascii="Arial" w:hAnsi="Arial" w:cs="Arial"/>
                <w:sz w:val="20"/>
                <w:szCs w:val="20"/>
              </w:rPr>
            </w:pPr>
            <w:r w:rsidRPr="00961B9F">
              <w:rPr>
                <w:rFonts w:ascii="Arial" w:hAnsi="Arial" w:cs="Arial"/>
                <w:sz w:val="20"/>
                <w:szCs w:val="20"/>
              </w:rPr>
              <w:t>Prorogare l’obbligo della comunicazione telematica dei corrispettivi dal 1.1.2017 al 1.4.2017</w:t>
            </w:r>
          </w:p>
          <w:p w:rsidR="00961B9F" w:rsidRPr="00961B9F" w:rsidRDefault="00961B9F" w:rsidP="008D27B3">
            <w:pPr>
              <w:pStyle w:val="Paragrafoelenco"/>
              <w:numPr>
                <w:ilvl w:val="0"/>
                <w:numId w:val="20"/>
              </w:numPr>
              <w:spacing w:line="276" w:lineRule="auto"/>
              <w:jc w:val="both"/>
              <w:rPr>
                <w:rFonts w:ascii="Arial" w:hAnsi="Arial" w:cs="Arial"/>
                <w:sz w:val="20"/>
                <w:szCs w:val="20"/>
              </w:rPr>
            </w:pPr>
            <w:r w:rsidRPr="00961B9F">
              <w:rPr>
                <w:rFonts w:ascii="Arial" w:hAnsi="Arial" w:cs="Arial"/>
                <w:sz w:val="20"/>
                <w:szCs w:val="20"/>
              </w:rPr>
              <w:t>Specificare quali distributori sono soggetti a tale obbligo</w:t>
            </w:r>
          </w:p>
          <w:p w:rsidR="00961B9F" w:rsidRPr="00961B9F" w:rsidRDefault="00961B9F" w:rsidP="008D27B3">
            <w:pPr>
              <w:spacing w:line="276" w:lineRule="auto"/>
              <w:jc w:val="both"/>
              <w:rPr>
                <w:rFonts w:ascii="Arial" w:hAnsi="Arial" w:cs="Arial"/>
                <w:sz w:val="20"/>
                <w:szCs w:val="20"/>
              </w:rPr>
            </w:pPr>
          </w:p>
          <w:p w:rsidR="00961B9F" w:rsidRPr="00961B9F" w:rsidRDefault="00961B9F" w:rsidP="008D27B3">
            <w:pPr>
              <w:spacing w:line="276" w:lineRule="auto"/>
              <w:jc w:val="both"/>
              <w:rPr>
                <w:rFonts w:ascii="Arial" w:hAnsi="Arial" w:cs="Arial"/>
                <w:sz w:val="20"/>
                <w:szCs w:val="20"/>
              </w:rPr>
            </w:pPr>
            <w:r w:rsidRPr="00961B9F">
              <w:rPr>
                <w:rFonts w:ascii="Arial" w:hAnsi="Arial" w:cs="Arial"/>
                <w:sz w:val="20"/>
                <w:szCs w:val="20"/>
              </w:rPr>
              <w:t>.</w:t>
            </w:r>
          </w:p>
          <w:p w:rsidR="00961B9F" w:rsidRPr="00961B9F" w:rsidRDefault="00961B9F" w:rsidP="008D27B3">
            <w:pPr>
              <w:spacing w:line="276" w:lineRule="auto"/>
              <w:jc w:val="both"/>
              <w:rPr>
                <w:rFonts w:ascii="Arial" w:hAnsi="Arial" w:cs="Arial"/>
                <w:sz w:val="20"/>
                <w:szCs w:val="20"/>
              </w:rPr>
            </w:pPr>
            <w:r w:rsidRPr="00961B9F">
              <w:rPr>
                <w:rFonts w:ascii="Arial" w:hAnsi="Arial" w:cs="Arial"/>
                <w:sz w:val="20"/>
                <w:szCs w:val="20"/>
              </w:rPr>
              <w:t xml:space="preserve">L’art. 2, co.2, </w:t>
            </w:r>
            <w:proofErr w:type="spellStart"/>
            <w:r w:rsidRPr="00961B9F">
              <w:rPr>
                <w:rFonts w:ascii="Arial" w:hAnsi="Arial" w:cs="Arial"/>
                <w:sz w:val="20"/>
                <w:szCs w:val="20"/>
              </w:rPr>
              <w:t>DLgs</w:t>
            </w:r>
            <w:proofErr w:type="spellEnd"/>
            <w:r w:rsidRPr="00961B9F">
              <w:rPr>
                <w:rFonts w:ascii="Arial" w:hAnsi="Arial" w:cs="Arial"/>
                <w:sz w:val="20"/>
                <w:szCs w:val="20"/>
              </w:rPr>
              <w:t xml:space="preserve"> 127/2015, infatti, fa parte di quel più ampio processo di semplificazione e di </w:t>
            </w:r>
            <w:proofErr w:type="spellStart"/>
            <w:r w:rsidRPr="00961B9F">
              <w:rPr>
                <w:rFonts w:ascii="Arial" w:hAnsi="Arial" w:cs="Arial"/>
                <w:sz w:val="20"/>
                <w:szCs w:val="20"/>
              </w:rPr>
              <w:t>compliance</w:t>
            </w:r>
            <w:proofErr w:type="spellEnd"/>
            <w:r w:rsidRPr="00961B9F">
              <w:rPr>
                <w:rFonts w:ascii="Arial" w:hAnsi="Arial" w:cs="Arial"/>
                <w:sz w:val="20"/>
                <w:szCs w:val="20"/>
              </w:rPr>
              <w:t xml:space="preserve"> che riguarda i contribuenti che conseguono incassi di corrispettivi per le proprie attività e che a seguito di ciò emettono scontrino fiscale, ricevuta fiscale, oppure, in casi particolari, sono esonerati dalla certificazione dei corrispettivi medesimi (come ad esempio i distributori di carburante).</w:t>
            </w:r>
          </w:p>
          <w:p w:rsidR="00961B9F" w:rsidRPr="00961B9F" w:rsidRDefault="00961B9F" w:rsidP="008D27B3">
            <w:pPr>
              <w:spacing w:line="276" w:lineRule="auto"/>
              <w:jc w:val="both"/>
              <w:rPr>
                <w:rFonts w:ascii="Arial" w:hAnsi="Arial" w:cs="Arial"/>
                <w:sz w:val="20"/>
                <w:szCs w:val="20"/>
              </w:rPr>
            </w:pPr>
            <w:r w:rsidRPr="00961B9F">
              <w:rPr>
                <w:rFonts w:ascii="Arial" w:hAnsi="Arial" w:cs="Arial"/>
                <w:sz w:val="20"/>
                <w:szCs w:val="20"/>
              </w:rPr>
              <w:t>In particolare distinguiamo due tipologie di corrispettivi conseguiti a seguito di dette attività.</w:t>
            </w:r>
          </w:p>
          <w:p w:rsidR="00961B9F" w:rsidRPr="00961B9F" w:rsidRDefault="00961B9F" w:rsidP="008D27B3">
            <w:pPr>
              <w:pStyle w:val="Paragrafoelenco"/>
              <w:numPr>
                <w:ilvl w:val="0"/>
                <w:numId w:val="19"/>
              </w:numPr>
              <w:spacing w:line="276" w:lineRule="auto"/>
              <w:jc w:val="both"/>
              <w:rPr>
                <w:rFonts w:ascii="Arial" w:hAnsi="Arial" w:cs="Arial"/>
                <w:sz w:val="20"/>
                <w:szCs w:val="20"/>
              </w:rPr>
            </w:pPr>
            <w:r w:rsidRPr="00961B9F">
              <w:rPr>
                <w:rFonts w:ascii="Arial" w:hAnsi="Arial" w:cs="Arial"/>
                <w:sz w:val="20"/>
                <w:szCs w:val="20"/>
              </w:rPr>
              <w:t>Corrispettivi conseguito dai commercianti al dettaglio (art. 2, co.4)</w:t>
            </w:r>
          </w:p>
          <w:p w:rsidR="00961B9F" w:rsidRPr="00961B9F" w:rsidRDefault="00961B9F" w:rsidP="008D27B3">
            <w:pPr>
              <w:pStyle w:val="Paragrafoelenco"/>
              <w:numPr>
                <w:ilvl w:val="0"/>
                <w:numId w:val="19"/>
              </w:numPr>
              <w:spacing w:line="276" w:lineRule="auto"/>
              <w:jc w:val="both"/>
              <w:rPr>
                <w:rFonts w:ascii="Arial" w:hAnsi="Arial" w:cs="Arial"/>
                <w:sz w:val="20"/>
                <w:szCs w:val="20"/>
              </w:rPr>
            </w:pPr>
            <w:r w:rsidRPr="00961B9F">
              <w:rPr>
                <w:rFonts w:ascii="Arial" w:hAnsi="Arial" w:cs="Arial"/>
                <w:sz w:val="20"/>
                <w:szCs w:val="20"/>
              </w:rPr>
              <w:t>Corrispettivi conseguiti dalle cessioni a mezzo di distributori automatici (art. 2, co. 2)</w:t>
            </w:r>
          </w:p>
          <w:p w:rsidR="00961B9F" w:rsidRPr="00961B9F" w:rsidRDefault="00961B9F" w:rsidP="008D27B3">
            <w:pPr>
              <w:spacing w:line="276" w:lineRule="auto"/>
              <w:jc w:val="both"/>
              <w:rPr>
                <w:rFonts w:ascii="Arial" w:hAnsi="Arial" w:cs="Arial"/>
                <w:sz w:val="20"/>
                <w:szCs w:val="20"/>
              </w:rPr>
            </w:pPr>
            <w:r w:rsidRPr="00961B9F">
              <w:rPr>
                <w:rFonts w:ascii="Arial" w:hAnsi="Arial" w:cs="Arial"/>
                <w:sz w:val="20"/>
                <w:szCs w:val="20"/>
              </w:rPr>
              <w:t xml:space="preserve">Per queste due tipologie di corrispettivi, l’art. 2, </w:t>
            </w:r>
            <w:proofErr w:type="spellStart"/>
            <w:r w:rsidRPr="00961B9F">
              <w:rPr>
                <w:rFonts w:ascii="Arial" w:hAnsi="Arial" w:cs="Arial"/>
                <w:sz w:val="20"/>
                <w:szCs w:val="20"/>
              </w:rPr>
              <w:t>DLgs</w:t>
            </w:r>
            <w:proofErr w:type="spellEnd"/>
            <w:r w:rsidRPr="00961B9F">
              <w:rPr>
                <w:rFonts w:ascii="Arial" w:hAnsi="Arial" w:cs="Arial"/>
                <w:sz w:val="20"/>
                <w:szCs w:val="20"/>
              </w:rPr>
              <w:t xml:space="preserve"> 127/2015 ha posto due condizioni.</w:t>
            </w:r>
          </w:p>
          <w:p w:rsidR="00961B9F" w:rsidRPr="00961B9F" w:rsidRDefault="00961B9F" w:rsidP="008D27B3">
            <w:pPr>
              <w:spacing w:line="27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tblGrid>
            <w:tr w:rsidR="00961B9F" w:rsidRPr="00961B9F" w:rsidTr="00961B9F">
              <w:trPr>
                <w:jc w:val="center"/>
              </w:trPr>
              <w:tc>
                <w:tcPr>
                  <w:tcW w:w="6686" w:type="dxa"/>
                  <w:shd w:val="clear" w:color="auto" w:fill="auto"/>
                </w:tcPr>
                <w:p w:rsidR="00961B9F" w:rsidRPr="00961B9F" w:rsidRDefault="00961B9F" w:rsidP="008D27B3">
                  <w:pPr>
                    <w:pStyle w:val="Paragrafoelenco"/>
                    <w:numPr>
                      <w:ilvl w:val="0"/>
                      <w:numId w:val="17"/>
                    </w:numPr>
                    <w:spacing w:line="276" w:lineRule="auto"/>
                    <w:jc w:val="both"/>
                    <w:rPr>
                      <w:rFonts w:ascii="Arial" w:hAnsi="Arial" w:cs="Arial"/>
                      <w:sz w:val="20"/>
                      <w:szCs w:val="20"/>
                    </w:rPr>
                  </w:pPr>
                  <w:r w:rsidRPr="00961B9F">
                    <w:rPr>
                      <w:rFonts w:ascii="Arial" w:hAnsi="Arial" w:cs="Arial"/>
                      <w:sz w:val="20"/>
                      <w:szCs w:val="20"/>
                    </w:rPr>
                    <w:t xml:space="preserve">Contribuenti che registrano corrispettivi derivanti dalla vendita al dettaglio (art. 2, co. 4) è prevista la </w:t>
                  </w:r>
                  <w:r w:rsidRPr="00961B9F">
                    <w:rPr>
                      <w:rFonts w:ascii="Arial" w:hAnsi="Arial" w:cs="Arial"/>
                      <w:b/>
                      <w:sz w:val="20"/>
                      <w:szCs w:val="20"/>
                      <w:u w:val="single"/>
                    </w:rPr>
                    <w:t>FACOLTA’</w:t>
                  </w:r>
                  <w:r w:rsidRPr="00961B9F">
                    <w:rPr>
                      <w:rFonts w:ascii="Arial" w:hAnsi="Arial" w:cs="Arial"/>
                      <w:sz w:val="20"/>
                      <w:szCs w:val="20"/>
                    </w:rPr>
                    <w:t xml:space="preserve"> a far data dall’1.1.2017 di comunicare telematicamente </w:t>
                  </w:r>
                </w:p>
                <w:p w:rsidR="00961B9F" w:rsidRPr="00961B9F" w:rsidRDefault="00961B9F" w:rsidP="008D27B3">
                  <w:pPr>
                    <w:pStyle w:val="Paragrafoelenco"/>
                    <w:numPr>
                      <w:ilvl w:val="0"/>
                      <w:numId w:val="17"/>
                    </w:numPr>
                    <w:spacing w:line="276" w:lineRule="auto"/>
                    <w:jc w:val="both"/>
                    <w:rPr>
                      <w:rFonts w:ascii="Arial" w:hAnsi="Arial" w:cs="Arial"/>
                      <w:sz w:val="20"/>
                      <w:szCs w:val="20"/>
                    </w:rPr>
                  </w:pPr>
                  <w:r w:rsidRPr="00961B9F">
                    <w:rPr>
                      <w:rFonts w:ascii="Arial" w:hAnsi="Arial" w:cs="Arial"/>
                      <w:sz w:val="20"/>
                      <w:szCs w:val="20"/>
                    </w:rPr>
                    <w:lastRenderedPageBreak/>
                    <w:t xml:space="preserve">Distributori automatici, di cui all’art. 2, co. 2, la comunicazione telematica dei corrispettivi sarà un </w:t>
                  </w:r>
                  <w:r w:rsidRPr="00961B9F">
                    <w:rPr>
                      <w:rFonts w:ascii="Arial" w:hAnsi="Arial" w:cs="Arial"/>
                      <w:b/>
                      <w:sz w:val="20"/>
                      <w:szCs w:val="20"/>
                    </w:rPr>
                    <w:t>OBBLIGO.</w:t>
                  </w:r>
                </w:p>
              </w:tc>
            </w:tr>
          </w:tbl>
          <w:p w:rsidR="00961B9F" w:rsidRPr="00961B9F" w:rsidRDefault="00961B9F" w:rsidP="008D27B3">
            <w:pPr>
              <w:spacing w:line="276" w:lineRule="auto"/>
              <w:jc w:val="both"/>
              <w:rPr>
                <w:rFonts w:ascii="Arial" w:hAnsi="Arial" w:cs="Arial"/>
                <w:sz w:val="20"/>
                <w:szCs w:val="20"/>
              </w:rPr>
            </w:pPr>
          </w:p>
          <w:p w:rsidR="00961B9F" w:rsidRPr="00961B9F" w:rsidRDefault="00146118" w:rsidP="008D27B3">
            <w:pPr>
              <w:spacing w:line="276" w:lineRule="auto"/>
              <w:jc w:val="both"/>
              <w:rPr>
                <w:rFonts w:ascii="Arial" w:hAnsi="Arial" w:cs="Arial"/>
                <w:sz w:val="20"/>
                <w:szCs w:val="20"/>
              </w:rPr>
            </w:pPr>
            <w:r>
              <w:rPr>
                <w:rFonts w:ascii="Arial" w:hAnsi="Arial" w:cs="Arial"/>
                <w:sz w:val="20"/>
                <w:szCs w:val="20"/>
              </w:rPr>
              <w:t xml:space="preserve">È </w:t>
            </w:r>
            <w:r w:rsidR="00961B9F" w:rsidRPr="00961B9F">
              <w:rPr>
                <w:rFonts w:ascii="Arial" w:hAnsi="Arial" w:cs="Arial"/>
                <w:sz w:val="20"/>
                <w:szCs w:val="20"/>
              </w:rPr>
              <w:t xml:space="preserve">proprio in materia di distributori automatici che il DL 193/2016 è intervenuto con una nuova riformulazione del novellato co.2, art.2, </w:t>
            </w:r>
            <w:proofErr w:type="spellStart"/>
            <w:r w:rsidR="00961B9F" w:rsidRPr="00961B9F">
              <w:rPr>
                <w:rFonts w:ascii="Arial" w:hAnsi="Arial" w:cs="Arial"/>
                <w:sz w:val="20"/>
                <w:szCs w:val="20"/>
              </w:rPr>
              <w:t>DLgs</w:t>
            </w:r>
            <w:proofErr w:type="spellEnd"/>
            <w:r w:rsidR="00961B9F" w:rsidRPr="00961B9F">
              <w:rPr>
                <w:rFonts w:ascii="Arial" w:hAnsi="Arial" w:cs="Arial"/>
                <w:sz w:val="20"/>
                <w:szCs w:val="20"/>
              </w:rPr>
              <w:t xml:space="preserve"> 127/2015.</w:t>
            </w:r>
          </w:p>
          <w:p w:rsidR="00961B9F" w:rsidRDefault="00961B9F" w:rsidP="008D27B3">
            <w:pPr>
              <w:spacing w:line="276" w:lineRule="auto"/>
              <w:jc w:val="both"/>
              <w:rPr>
                <w:rFonts w:ascii="Arial" w:hAnsi="Arial" w:cs="Arial"/>
                <w:sz w:val="20"/>
                <w:szCs w:val="20"/>
              </w:rPr>
            </w:pPr>
            <w:r w:rsidRPr="00961B9F">
              <w:rPr>
                <w:rFonts w:ascii="Arial" w:hAnsi="Arial" w:cs="Arial"/>
                <w:sz w:val="20"/>
                <w:szCs w:val="20"/>
              </w:rPr>
              <w:t>Vediamo infatti nella tabella che segue le due disposizioni a confronto.</w:t>
            </w:r>
          </w:p>
          <w:p w:rsidR="00961B9F" w:rsidRPr="00961B9F" w:rsidRDefault="00961B9F" w:rsidP="008D27B3">
            <w:pPr>
              <w:spacing w:line="27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tblGrid>
            <w:tr w:rsidR="00961B9F" w:rsidRPr="00961B9F" w:rsidTr="00961B9F">
              <w:trPr>
                <w:jc w:val="center"/>
              </w:trPr>
              <w:tc>
                <w:tcPr>
                  <w:tcW w:w="3343" w:type="dxa"/>
                  <w:shd w:val="clear" w:color="auto" w:fill="auto"/>
                </w:tcPr>
                <w:p w:rsidR="00961B9F" w:rsidRPr="00961B9F" w:rsidRDefault="00961B9F" w:rsidP="008D27B3">
                  <w:pPr>
                    <w:spacing w:line="276" w:lineRule="auto"/>
                    <w:jc w:val="both"/>
                    <w:rPr>
                      <w:rFonts w:ascii="Arial" w:hAnsi="Arial" w:cs="Arial"/>
                      <w:b/>
                      <w:sz w:val="20"/>
                      <w:szCs w:val="20"/>
                    </w:rPr>
                  </w:pPr>
                  <w:r w:rsidRPr="00961B9F">
                    <w:rPr>
                      <w:rFonts w:ascii="Arial" w:hAnsi="Arial" w:cs="Arial"/>
                      <w:b/>
                      <w:sz w:val="20"/>
                      <w:szCs w:val="20"/>
                    </w:rPr>
                    <w:t xml:space="preserve">Art.2, co.2. </w:t>
                  </w:r>
                  <w:proofErr w:type="spellStart"/>
                  <w:r w:rsidRPr="00961B9F">
                    <w:rPr>
                      <w:rFonts w:ascii="Arial" w:hAnsi="Arial" w:cs="Arial"/>
                      <w:b/>
                      <w:sz w:val="20"/>
                      <w:szCs w:val="20"/>
                    </w:rPr>
                    <w:t>DLgs</w:t>
                  </w:r>
                  <w:proofErr w:type="spellEnd"/>
                  <w:r w:rsidRPr="00961B9F">
                    <w:rPr>
                      <w:rFonts w:ascii="Arial" w:hAnsi="Arial" w:cs="Arial"/>
                      <w:b/>
                      <w:sz w:val="20"/>
                      <w:szCs w:val="20"/>
                    </w:rPr>
                    <w:t xml:space="preserve"> 127/2015 (precedente ed iniziale formulazione)</w:t>
                  </w:r>
                </w:p>
              </w:tc>
              <w:tc>
                <w:tcPr>
                  <w:tcW w:w="3343" w:type="dxa"/>
                  <w:shd w:val="clear" w:color="auto" w:fill="auto"/>
                </w:tcPr>
                <w:p w:rsidR="00961B9F" w:rsidRPr="00961B9F" w:rsidRDefault="00961B9F" w:rsidP="008D27B3">
                  <w:pPr>
                    <w:spacing w:line="276" w:lineRule="auto"/>
                    <w:jc w:val="both"/>
                    <w:rPr>
                      <w:rFonts w:ascii="Arial" w:hAnsi="Arial" w:cs="Arial"/>
                      <w:b/>
                      <w:sz w:val="20"/>
                      <w:szCs w:val="20"/>
                    </w:rPr>
                  </w:pPr>
                  <w:r w:rsidRPr="00961B9F">
                    <w:rPr>
                      <w:rFonts w:ascii="Arial" w:hAnsi="Arial" w:cs="Arial"/>
                      <w:b/>
                      <w:sz w:val="20"/>
                      <w:szCs w:val="20"/>
                    </w:rPr>
                    <w:t xml:space="preserve">Art.2, co.2. </w:t>
                  </w:r>
                  <w:proofErr w:type="spellStart"/>
                  <w:r w:rsidRPr="00961B9F">
                    <w:rPr>
                      <w:rFonts w:ascii="Arial" w:hAnsi="Arial" w:cs="Arial"/>
                      <w:b/>
                      <w:sz w:val="20"/>
                      <w:szCs w:val="20"/>
                    </w:rPr>
                    <w:t>DLgs</w:t>
                  </w:r>
                  <w:proofErr w:type="spellEnd"/>
                  <w:r w:rsidRPr="00961B9F">
                    <w:rPr>
                      <w:rFonts w:ascii="Arial" w:hAnsi="Arial" w:cs="Arial"/>
                      <w:b/>
                      <w:sz w:val="20"/>
                      <w:szCs w:val="20"/>
                    </w:rPr>
                    <w:t xml:space="preserve"> 127/2015 (attuale formulazione come da art. 4, co. 6,  DL 193/2016)</w:t>
                  </w:r>
                </w:p>
              </w:tc>
            </w:tr>
            <w:tr w:rsidR="00961B9F" w:rsidRPr="00961B9F" w:rsidTr="00961B9F">
              <w:trPr>
                <w:jc w:val="center"/>
              </w:trPr>
              <w:tc>
                <w:tcPr>
                  <w:tcW w:w="3343" w:type="dxa"/>
                  <w:shd w:val="clear" w:color="auto" w:fill="auto"/>
                </w:tcPr>
                <w:p w:rsidR="00961B9F" w:rsidRPr="00961B9F" w:rsidRDefault="00961B9F" w:rsidP="008D27B3">
                  <w:pPr>
                    <w:spacing w:line="276" w:lineRule="auto"/>
                    <w:jc w:val="both"/>
                    <w:rPr>
                      <w:rFonts w:ascii="Arial" w:hAnsi="Arial" w:cs="Arial"/>
                      <w:sz w:val="20"/>
                      <w:szCs w:val="20"/>
                    </w:rPr>
                  </w:pPr>
                  <w:r w:rsidRPr="00961B9F">
                    <w:rPr>
                      <w:rFonts w:ascii="Arial" w:hAnsi="Arial" w:cs="Arial"/>
                      <w:i/>
                      <w:sz w:val="20"/>
                      <w:szCs w:val="20"/>
                    </w:rPr>
                    <w:t xml:space="preserve">A decorrere dal </w:t>
                  </w:r>
                  <w:r w:rsidRPr="00961B9F">
                    <w:rPr>
                      <w:rFonts w:ascii="Arial" w:hAnsi="Arial" w:cs="Arial"/>
                      <w:b/>
                      <w:i/>
                      <w:sz w:val="20"/>
                      <w:szCs w:val="20"/>
                    </w:rPr>
                    <w:t>1° gennaio 2017</w:t>
                  </w:r>
                  <w:r w:rsidRPr="00961B9F">
                    <w:rPr>
                      <w:rFonts w:ascii="Arial" w:hAnsi="Arial" w:cs="Arial"/>
                      <w:i/>
                      <w:sz w:val="20"/>
                      <w:szCs w:val="20"/>
                    </w:rPr>
                    <w:t xml:space="preserve">, la memorizzazione elettronica e </w:t>
                  </w:r>
                  <w:r w:rsidRPr="00961B9F">
                    <w:rPr>
                      <w:rFonts w:ascii="Arial" w:hAnsi="Arial" w:cs="Arial"/>
                      <w:b/>
                      <w:i/>
                      <w:sz w:val="20"/>
                      <w:szCs w:val="20"/>
                      <w:u w:val="single"/>
                    </w:rPr>
                    <w:t xml:space="preserve">la trasmissione telematica dei dati dei corrispettivi </w:t>
                  </w:r>
                  <w:r w:rsidRPr="00961B9F">
                    <w:rPr>
                      <w:rFonts w:ascii="Arial" w:hAnsi="Arial" w:cs="Arial"/>
                      <w:i/>
                      <w:sz w:val="20"/>
                      <w:szCs w:val="20"/>
                    </w:rPr>
                    <w:t xml:space="preserve">di cui al comma 1 </w:t>
                  </w:r>
                  <w:r w:rsidRPr="00961B9F">
                    <w:rPr>
                      <w:rFonts w:ascii="Arial" w:hAnsi="Arial" w:cs="Arial"/>
                      <w:b/>
                      <w:i/>
                      <w:sz w:val="20"/>
                      <w:szCs w:val="20"/>
                      <w:u w:val="single"/>
                    </w:rPr>
                    <w:t>sono obbligatorie per i soggetti passivi che effettuano cessioni di beni tramite distributori automatici.</w:t>
                  </w:r>
                  <w:r w:rsidRPr="00961B9F">
                    <w:rPr>
                      <w:rFonts w:ascii="Arial" w:hAnsi="Arial" w:cs="Arial"/>
                      <w:i/>
                      <w:sz w:val="20"/>
                      <w:szCs w:val="20"/>
                    </w:rPr>
                    <w:t xml:space="preserve"> Al fine dell'assolvimento dell'obbligo di cui al precedente periodo, nel provvedimento del direttore dell'Agenzia delle entrate di cui al comma 4, sono indicate soluzioni che consentano di non incidere sull'attuale funzionamento degli apparecchi distributori e garantire, nel rispetto dei normali tempi di obsolescenza e rinnovo degli stessi, </w:t>
                  </w:r>
                  <w:r w:rsidR="00753DE9">
                    <w:rPr>
                      <w:rFonts w:ascii="Arial" w:hAnsi="Arial" w:cs="Arial"/>
                      <w:i/>
                      <w:sz w:val="20"/>
                      <w:szCs w:val="20"/>
                    </w:rPr>
                    <w:t>la sicurezza e l'inalterabilità</w:t>
                  </w:r>
                  <w:r w:rsidRPr="00961B9F">
                    <w:rPr>
                      <w:rFonts w:ascii="Arial" w:hAnsi="Arial" w:cs="Arial"/>
                      <w:i/>
                      <w:sz w:val="20"/>
                      <w:szCs w:val="20"/>
                    </w:rPr>
                    <w:t xml:space="preserve"> dei dati dei corrispettivi acquisiti dagli operatori.</w:t>
                  </w:r>
                </w:p>
              </w:tc>
              <w:tc>
                <w:tcPr>
                  <w:tcW w:w="3343" w:type="dxa"/>
                  <w:shd w:val="clear" w:color="auto" w:fill="auto"/>
                </w:tcPr>
                <w:p w:rsidR="00961B9F" w:rsidRPr="00961B9F" w:rsidRDefault="00961B9F" w:rsidP="008D27B3">
                  <w:pPr>
                    <w:spacing w:line="276" w:lineRule="auto"/>
                    <w:jc w:val="both"/>
                    <w:rPr>
                      <w:rFonts w:ascii="Arial" w:hAnsi="Arial" w:cs="Arial"/>
                      <w:i/>
                      <w:sz w:val="20"/>
                      <w:szCs w:val="20"/>
                    </w:rPr>
                  </w:pPr>
                  <w:r w:rsidRPr="00961B9F">
                    <w:rPr>
                      <w:rFonts w:ascii="Arial" w:hAnsi="Arial" w:cs="Arial"/>
                      <w:i/>
                      <w:sz w:val="20"/>
                      <w:szCs w:val="20"/>
                    </w:rPr>
                    <w:t xml:space="preserve">A decorrere  dal  </w:t>
                  </w:r>
                  <w:r w:rsidRPr="00961B9F">
                    <w:rPr>
                      <w:rFonts w:ascii="Arial" w:hAnsi="Arial" w:cs="Arial"/>
                      <w:b/>
                      <w:i/>
                      <w:sz w:val="20"/>
                      <w:szCs w:val="20"/>
                    </w:rPr>
                    <w:t>1°  aprile  2017</w:t>
                  </w:r>
                  <w:r w:rsidRPr="00961B9F">
                    <w:rPr>
                      <w:rFonts w:ascii="Arial" w:hAnsi="Arial" w:cs="Arial"/>
                      <w:i/>
                      <w:sz w:val="20"/>
                      <w:szCs w:val="20"/>
                    </w:rPr>
                    <w:t xml:space="preserve">,   la   memorizzazione elettronica e la trasmissione telematica dei dati  dei  corrispettivi di cui al comma 1  sono  obbligatorie  </w:t>
                  </w:r>
                  <w:r w:rsidRPr="00961B9F">
                    <w:rPr>
                      <w:rFonts w:ascii="Arial" w:hAnsi="Arial" w:cs="Arial"/>
                      <w:b/>
                      <w:i/>
                      <w:sz w:val="20"/>
                      <w:szCs w:val="20"/>
                    </w:rPr>
                    <w:t>per  i  soggetti  passivi  che effettuano  cessioni  di  beni  o  prestazioni  di  servizi   tramite distributori automatici</w:t>
                  </w:r>
                  <w:r w:rsidRPr="00961B9F">
                    <w:rPr>
                      <w:rFonts w:ascii="Arial" w:hAnsi="Arial" w:cs="Arial"/>
                      <w:i/>
                      <w:sz w:val="20"/>
                      <w:szCs w:val="20"/>
                    </w:rPr>
                    <w:t xml:space="preserve">… omissis </w:t>
                  </w:r>
                </w:p>
                <w:p w:rsidR="00961B9F" w:rsidRPr="00961B9F" w:rsidRDefault="00961B9F" w:rsidP="008D27B3">
                  <w:pPr>
                    <w:spacing w:line="276" w:lineRule="auto"/>
                    <w:jc w:val="both"/>
                    <w:rPr>
                      <w:rFonts w:ascii="Arial" w:hAnsi="Arial" w:cs="Arial"/>
                      <w:i/>
                      <w:sz w:val="20"/>
                      <w:szCs w:val="20"/>
                    </w:rPr>
                  </w:pPr>
                </w:p>
                <w:p w:rsidR="00961B9F" w:rsidRPr="00961B9F" w:rsidRDefault="00961B9F" w:rsidP="008D27B3">
                  <w:pPr>
                    <w:spacing w:line="276" w:lineRule="auto"/>
                    <w:jc w:val="both"/>
                    <w:rPr>
                      <w:rFonts w:ascii="Arial" w:hAnsi="Arial" w:cs="Arial"/>
                      <w:sz w:val="20"/>
                      <w:szCs w:val="20"/>
                    </w:rPr>
                  </w:pPr>
                  <w:r w:rsidRPr="00961B9F">
                    <w:rPr>
                      <w:rFonts w:ascii="Arial" w:hAnsi="Arial" w:cs="Arial"/>
                      <w:i/>
                      <w:sz w:val="20"/>
                      <w:szCs w:val="20"/>
                    </w:rPr>
                    <w:t>Con provvedimento del direttore dell'Agenzia delle entrate possono essere stabiliti termini differiti, rispetto  al  1°  aprile 2017, di entrata in vigore dell'obbligo di memorizzazione elettronica e trasmissione telematica dei dati dei  corrispettivi,  in  relazione alle  specifiche  variabili  tecniche   di   peculiari   distributori automatici.</w:t>
                  </w:r>
                </w:p>
              </w:tc>
            </w:tr>
          </w:tbl>
          <w:p w:rsidR="00961B9F" w:rsidRPr="00961B9F" w:rsidRDefault="00961B9F" w:rsidP="008D27B3">
            <w:pPr>
              <w:spacing w:line="276" w:lineRule="auto"/>
              <w:jc w:val="both"/>
              <w:rPr>
                <w:rFonts w:ascii="Arial" w:hAnsi="Arial" w:cs="Arial"/>
                <w:b/>
                <w:sz w:val="20"/>
                <w:szCs w:val="20"/>
                <w:u w:val="single"/>
              </w:rPr>
            </w:pPr>
          </w:p>
          <w:p w:rsidR="00961B9F" w:rsidRPr="00961B9F" w:rsidRDefault="00961B9F" w:rsidP="008D27B3">
            <w:pPr>
              <w:spacing w:line="276" w:lineRule="auto"/>
              <w:jc w:val="both"/>
              <w:rPr>
                <w:rFonts w:ascii="Arial" w:hAnsi="Arial" w:cs="Arial"/>
                <w:sz w:val="20"/>
                <w:szCs w:val="20"/>
              </w:rPr>
            </w:pPr>
            <w:r w:rsidRPr="00961B9F">
              <w:rPr>
                <w:rFonts w:ascii="Arial" w:hAnsi="Arial" w:cs="Arial"/>
                <w:b/>
                <w:sz w:val="20"/>
                <w:szCs w:val="20"/>
                <w:u w:val="single"/>
              </w:rPr>
              <w:t xml:space="preserve">Da una lettura della norma iniziale emergeva che il tenore letterale della stessa prevedesse </w:t>
            </w:r>
            <w:r w:rsidRPr="00961B9F">
              <w:rPr>
                <w:rFonts w:ascii="Arial" w:hAnsi="Arial" w:cs="Arial"/>
                <w:sz w:val="20"/>
                <w:szCs w:val="20"/>
              </w:rPr>
              <w:t xml:space="preserve">gli unici distributori automatici ad essere obbligati alla comunicazione telematica dei corrispettivi fossero quelli che effettuano la cessione di beni (i più tradizionali sono quelli di merende, bevande confezionate). </w:t>
            </w:r>
          </w:p>
          <w:p w:rsidR="00961B9F" w:rsidRPr="00961B9F" w:rsidRDefault="00961B9F" w:rsidP="008D27B3">
            <w:pPr>
              <w:spacing w:line="276" w:lineRule="auto"/>
              <w:jc w:val="both"/>
              <w:rPr>
                <w:rFonts w:ascii="Arial" w:hAnsi="Arial" w:cs="Arial"/>
                <w:sz w:val="20"/>
                <w:szCs w:val="20"/>
              </w:rPr>
            </w:pPr>
            <w:r w:rsidRPr="00961B9F">
              <w:rPr>
                <w:rFonts w:ascii="Arial" w:hAnsi="Arial" w:cs="Arial"/>
                <w:sz w:val="20"/>
                <w:szCs w:val="20"/>
              </w:rPr>
              <w:t>Inoltre era chiaro che l’obbligo decorresse dall’1.1.2017.</w:t>
            </w:r>
          </w:p>
          <w:p w:rsidR="00961B9F" w:rsidRPr="00961B9F" w:rsidRDefault="00961B9F" w:rsidP="008D27B3">
            <w:pPr>
              <w:spacing w:line="276" w:lineRule="auto"/>
              <w:jc w:val="both"/>
              <w:rPr>
                <w:rFonts w:ascii="Arial" w:hAnsi="Arial" w:cs="Arial"/>
                <w:b/>
                <w:sz w:val="20"/>
                <w:szCs w:val="20"/>
                <w:u w:val="single"/>
              </w:rPr>
            </w:pPr>
            <w:r w:rsidRPr="00961B9F">
              <w:rPr>
                <w:rFonts w:ascii="Arial" w:hAnsi="Arial" w:cs="Arial"/>
                <w:b/>
                <w:sz w:val="20"/>
                <w:szCs w:val="20"/>
                <w:u w:val="single"/>
              </w:rPr>
              <w:t>Mentre</w:t>
            </w:r>
          </w:p>
          <w:p w:rsidR="00961B9F" w:rsidRPr="00961B9F" w:rsidRDefault="00961B9F" w:rsidP="008D27B3">
            <w:pPr>
              <w:spacing w:line="276" w:lineRule="auto"/>
              <w:jc w:val="both"/>
              <w:rPr>
                <w:rFonts w:ascii="Arial" w:hAnsi="Arial" w:cs="Arial"/>
                <w:sz w:val="20"/>
                <w:szCs w:val="20"/>
              </w:rPr>
            </w:pPr>
            <w:r w:rsidRPr="00961B9F">
              <w:rPr>
                <w:rFonts w:ascii="Arial" w:hAnsi="Arial" w:cs="Arial"/>
                <w:sz w:val="20"/>
                <w:szCs w:val="20"/>
              </w:rPr>
              <w:t>nella nuova formulazione è stata aggiunta l’indicazione anche delle “prestazioni di servizi”.</w:t>
            </w:r>
          </w:p>
          <w:p w:rsidR="00961B9F" w:rsidRPr="00961B9F" w:rsidRDefault="00961B9F" w:rsidP="008D27B3">
            <w:pPr>
              <w:spacing w:line="276" w:lineRule="auto"/>
              <w:jc w:val="both"/>
              <w:rPr>
                <w:rFonts w:ascii="Arial" w:hAnsi="Arial" w:cs="Arial"/>
                <w:sz w:val="20"/>
                <w:szCs w:val="20"/>
              </w:rPr>
            </w:pPr>
            <w:r w:rsidRPr="00961B9F">
              <w:rPr>
                <w:rFonts w:ascii="Arial" w:hAnsi="Arial" w:cs="Arial"/>
                <w:sz w:val="20"/>
                <w:szCs w:val="20"/>
              </w:rPr>
              <w:t>Infatti:</w:t>
            </w:r>
          </w:p>
          <w:p w:rsidR="00961B9F" w:rsidRDefault="00961B9F" w:rsidP="008D27B3">
            <w:pPr>
              <w:spacing w:line="276" w:lineRule="auto"/>
              <w:jc w:val="both"/>
              <w:rPr>
                <w:rFonts w:ascii="Arial" w:hAnsi="Arial" w:cs="Arial"/>
                <w:sz w:val="20"/>
                <w:szCs w:val="20"/>
              </w:rPr>
            </w:pPr>
            <w:r w:rsidRPr="00961B9F">
              <w:rPr>
                <w:rFonts w:ascii="Arial" w:hAnsi="Arial" w:cs="Arial"/>
                <w:sz w:val="20"/>
                <w:szCs w:val="20"/>
              </w:rPr>
              <w:t>Da tale nuova riformulata norma si desume che</w:t>
            </w:r>
          </w:p>
          <w:p w:rsidR="00961B9F" w:rsidRPr="00961B9F" w:rsidRDefault="00961B9F" w:rsidP="008D27B3">
            <w:pPr>
              <w:spacing w:line="27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tblGrid>
            <w:tr w:rsidR="00961B9F" w:rsidRPr="00961B9F" w:rsidTr="00961B9F">
              <w:trPr>
                <w:jc w:val="center"/>
              </w:trPr>
              <w:tc>
                <w:tcPr>
                  <w:tcW w:w="6686" w:type="dxa"/>
                  <w:shd w:val="clear" w:color="auto" w:fill="auto"/>
                </w:tcPr>
                <w:p w:rsidR="00961B9F" w:rsidRPr="00961B9F" w:rsidRDefault="00961B9F" w:rsidP="008D27B3">
                  <w:pPr>
                    <w:spacing w:line="276" w:lineRule="auto"/>
                    <w:jc w:val="both"/>
                    <w:rPr>
                      <w:rFonts w:ascii="Arial" w:hAnsi="Arial" w:cs="Arial"/>
                      <w:sz w:val="20"/>
                      <w:szCs w:val="20"/>
                    </w:rPr>
                  </w:pPr>
                </w:p>
                <w:p w:rsidR="00961B9F" w:rsidRPr="00961B9F" w:rsidRDefault="00961B9F" w:rsidP="008D27B3">
                  <w:pPr>
                    <w:pStyle w:val="Paragrafoelenco"/>
                    <w:numPr>
                      <w:ilvl w:val="0"/>
                      <w:numId w:val="18"/>
                    </w:numPr>
                    <w:spacing w:line="276" w:lineRule="auto"/>
                    <w:jc w:val="both"/>
                    <w:rPr>
                      <w:rFonts w:ascii="Arial" w:hAnsi="Arial" w:cs="Arial"/>
                      <w:b/>
                      <w:i/>
                      <w:sz w:val="20"/>
                      <w:szCs w:val="20"/>
                    </w:rPr>
                  </w:pPr>
                  <w:r w:rsidRPr="00961B9F">
                    <w:rPr>
                      <w:rFonts w:ascii="Arial" w:hAnsi="Arial" w:cs="Arial"/>
                      <w:b/>
                      <w:sz w:val="20"/>
                      <w:szCs w:val="20"/>
                      <w:u w:val="single"/>
                    </w:rPr>
                    <w:t>Il termine slitta dal 1.1.2017 al 1.4.2017,</w:t>
                  </w:r>
                  <w:r w:rsidRPr="00961B9F">
                    <w:rPr>
                      <w:rFonts w:ascii="Arial" w:hAnsi="Arial" w:cs="Arial"/>
                      <w:sz w:val="20"/>
                      <w:szCs w:val="20"/>
                    </w:rPr>
                    <w:t xml:space="preserve"> oltretutto tale termine è ulteriormente differibile poiché </w:t>
                  </w:r>
                  <w:r w:rsidRPr="00961B9F">
                    <w:rPr>
                      <w:rFonts w:ascii="Arial" w:hAnsi="Arial" w:cs="Arial"/>
                      <w:i/>
                      <w:sz w:val="20"/>
                      <w:szCs w:val="20"/>
                    </w:rPr>
                    <w:t xml:space="preserve">Con provvedimento del direttore dell'Agenzia delle entrate possono essere stabiliti termini differiti, rispetto  al  1°  aprile 2017, di entrata in vigore dell'obbligo di memorizzazione elettronica e trasmissione telematica dei dati dei  </w:t>
                  </w:r>
                  <w:r w:rsidRPr="00961B9F">
                    <w:rPr>
                      <w:rFonts w:ascii="Arial" w:hAnsi="Arial" w:cs="Arial"/>
                      <w:i/>
                      <w:sz w:val="20"/>
                      <w:szCs w:val="20"/>
                    </w:rPr>
                    <w:lastRenderedPageBreak/>
                    <w:t xml:space="preserve">corrispettivi,  </w:t>
                  </w:r>
                  <w:r w:rsidRPr="00961B9F">
                    <w:rPr>
                      <w:rFonts w:ascii="Arial" w:hAnsi="Arial" w:cs="Arial"/>
                      <w:b/>
                      <w:i/>
                      <w:sz w:val="20"/>
                      <w:szCs w:val="20"/>
                    </w:rPr>
                    <w:t>in  relazione alle  specifiche  variabili  tecniche   di   peculiari   distributori automatici.</w:t>
                  </w:r>
                </w:p>
                <w:p w:rsidR="00961B9F" w:rsidRPr="00961B9F" w:rsidRDefault="00961B9F" w:rsidP="008D27B3">
                  <w:pPr>
                    <w:pStyle w:val="Paragrafoelenco"/>
                    <w:numPr>
                      <w:ilvl w:val="0"/>
                      <w:numId w:val="18"/>
                    </w:numPr>
                    <w:spacing w:line="276" w:lineRule="auto"/>
                    <w:jc w:val="both"/>
                    <w:rPr>
                      <w:rFonts w:ascii="Arial" w:hAnsi="Arial" w:cs="Arial"/>
                      <w:sz w:val="20"/>
                      <w:szCs w:val="20"/>
                    </w:rPr>
                  </w:pPr>
                  <w:r w:rsidRPr="00961B9F">
                    <w:rPr>
                      <w:rFonts w:ascii="Arial" w:hAnsi="Arial" w:cs="Arial"/>
                      <w:b/>
                      <w:sz w:val="20"/>
                      <w:szCs w:val="20"/>
                      <w:u w:val="single"/>
                    </w:rPr>
                    <w:t>Inoltre, puntualizzazione molto importante la norma è stata appunto modificata con l’introduzione delle prestazioni di servizi nell’obbligo di comunicazione telematica.</w:t>
                  </w:r>
                </w:p>
              </w:tc>
            </w:tr>
          </w:tbl>
          <w:p w:rsidR="00961B9F" w:rsidRPr="00961B9F" w:rsidRDefault="00961B9F" w:rsidP="008D27B3">
            <w:pPr>
              <w:spacing w:line="276" w:lineRule="auto"/>
              <w:jc w:val="both"/>
              <w:rPr>
                <w:rFonts w:ascii="Arial" w:hAnsi="Arial" w:cs="Arial"/>
                <w:sz w:val="20"/>
                <w:szCs w:val="20"/>
              </w:rPr>
            </w:pPr>
          </w:p>
          <w:p w:rsidR="00C516BA" w:rsidRDefault="00C516BA" w:rsidP="008D27B3">
            <w:pPr>
              <w:spacing w:line="276" w:lineRule="auto"/>
              <w:jc w:val="both"/>
              <w:rPr>
                <w:rFonts w:ascii="Arial" w:hAnsi="Arial" w:cs="Arial"/>
                <w:sz w:val="20"/>
                <w:szCs w:val="20"/>
              </w:rPr>
            </w:pPr>
          </w:p>
        </w:tc>
      </w:tr>
      <w:tr w:rsidR="00C516BA" w:rsidRPr="00961B9F" w:rsidTr="008D27B3">
        <w:tc>
          <w:tcPr>
            <w:tcW w:w="1972" w:type="dxa"/>
            <w:vAlign w:val="center"/>
          </w:tcPr>
          <w:p w:rsidR="00C516BA" w:rsidRPr="00961B9F" w:rsidRDefault="008D27B3" w:rsidP="008D27B3">
            <w:pPr>
              <w:spacing w:line="276" w:lineRule="auto"/>
              <w:jc w:val="center"/>
              <w:rPr>
                <w:rFonts w:ascii="Arial" w:hAnsi="Arial" w:cs="Arial"/>
                <w:b/>
                <w:sz w:val="20"/>
                <w:szCs w:val="20"/>
                <w:lang w:val="en-US"/>
              </w:rPr>
            </w:pPr>
            <w:r>
              <w:rPr>
                <w:rFonts w:ascii="Arial" w:hAnsi="Arial" w:cs="Arial"/>
                <w:b/>
                <w:sz w:val="20"/>
                <w:szCs w:val="20"/>
              </w:rPr>
              <w:lastRenderedPageBreak/>
              <w:t>A</w:t>
            </w:r>
            <w:r w:rsidR="00961B9F" w:rsidRPr="00961B9F">
              <w:rPr>
                <w:rFonts w:ascii="Arial" w:hAnsi="Arial" w:cs="Arial"/>
                <w:b/>
                <w:sz w:val="20"/>
                <w:szCs w:val="20"/>
              </w:rPr>
              <w:t xml:space="preserve">rt. 4, co.4, </w:t>
            </w:r>
            <w:proofErr w:type="spellStart"/>
            <w:r w:rsidR="00961B9F" w:rsidRPr="00961B9F">
              <w:rPr>
                <w:rFonts w:ascii="Arial" w:hAnsi="Arial" w:cs="Arial"/>
                <w:b/>
                <w:sz w:val="20"/>
                <w:szCs w:val="20"/>
              </w:rPr>
              <w:t>lett</w:t>
            </w:r>
            <w:proofErr w:type="spellEnd"/>
            <w:r w:rsidR="00961B9F" w:rsidRPr="00961B9F">
              <w:rPr>
                <w:rFonts w:ascii="Arial" w:hAnsi="Arial" w:cs="Arial"/>
                <w:b/>
                <w:sz w:val="20"/>
                <w:szCs w:val="20"/>
              </w:rPr>
              <w:t>. c), DL 193/2016</w:t>
            </w:r>
          </w:p>
        </w:tc>
        <w:tc>
          <w:tcPr>
            <w:tcW w:w="7656" w:type="dxa"/>
          </w:tcPr>
          <w:p w:rsidR="00961B9F" w:rsidRPr="00961B9F" w:rsidRDefault="00961B9F" w:rsidP="008D27B3">
            <w:pPr>
              <w:spacing w:line="276" w:lineRule="auto"/>
              <w:jc w:val="center"/>
              <w:rPr>
                <w:rFonts w:ascii="Arial" w:hAnsi="Arial" w:cs="Arial"/>
                <w:b/>
                <w:sz w:val="20"/>
                <w:szCs w:val="20"/>
              </w:rPr>
            </w:pPr>
            <w:r w:rsidRPr="00961B9F">
              <w:rPr>
                <w:rFonts w:ascii="Arial" w:hAnsi="Arial" w:cs="Arial"/>
                <w:b/>
                <w:sz w:val="20"/>
                <w:szCs w:val="20"/>
              </w:rPr>
              <w:t>Le nuove scadenze della presentazione della dichiarazione annuale IVA</w:t>
            </w:r>
          </w:p>
          <w:p w:rsidR="00961B9F" w:rsidRDefault="00961B9F" w:rsidP="008D27B3">
            <w:pPr>
              <w:spacing w:line="276" w:lineRule="auto"/>
              <w:rPr>
                <w:rFonts w:ascii="Arial" w:hAnsi="Arial" w:cs="Arial"/>
                <w:sz w:val="20"/>
                <w:szCs w:val="20"/>
              </w:rPr>
            </w:pPr>
            <w:r w:rsidRPr="00961B9F">
              <w:rPr>
                <w:rFonts w:ascii="Arial" w:hAnsi="Arial" w:cs="Arial"/>
                <w:sz w:val="20"/>
                <w:szCs w:val="20"/>
              </w:rPr>
              <w:t xml:space="preserve">Altro intervento riconducibile al DL 193/2016, per la precisione art. 4, co.4, </w:t>
            </w:r>
            <w:proofErr w:type="spellStart"/>
            <w:r w:rsidRPr="00961B9F">
              <w:rPr>
                <w:rFonts w:ascii="Arial" w:hAnsi="Arial" w:cs="Arial"/>
                <w:sz w:val="20"/>
                <w:szCs w:val="20"/>
              </w:rPr>
              <w:t>lett</w:t>
            </w:r>
            <w:proofErr w:type="spellEnd"/>
            <w:r w:rsidRPr="00961B9F">
              <w:rPr>
                <w:rFonts w:ascii="Arial" w:hAnsi="Arial" w:cs="Arial"/>
                <w:sz w:val="20"/>
                <w:szCs w:val="20"/>
              </w:rPr>
              <w:t>. c) è quello della modifica della scadenza di presentazione telematica della dichiarazione annuale IVA.</w:t>
            </w:r>
          </w:p>
          <w:p w:rsidR="00961B9F" w:rsidRPr="00961B9F" w:rsidRDefault="00961B9F" w:rsidP="008D27B3">
            <w:pPr>
              <w:spacing w:line="276" w:lineRule="auto"/>
              <w:rPr>
                <w:rFonts w:ascii="Arial" w:hAnsi="Arial" w:cs="Arial"/>
                <w:sz w:val="20"/>
                <w:szCs w:val="20"/>
              </w:rPr>
            </w:pPr>
            <w:r>
              <w:rPr>
                <w:rFonts w:ascii="Arial" w:hAnsi="Arial" w:cs="Arial"/>
                <w:sz w:val="20"/>
                <w:szCs w:val="20"/>
              </w:rPr>
              <w:t>Si veda nel dettaglio la norma relativa all’art. 8, co. 1, DPR 322/98 modificata dal DL in quesitone.</w:t>
            </w:r>
          </w:p>
          <w:p w:rsidR="00961B9F" w:rsidRPr="00961B9F" w:rsidRDefault="00961B9F" w:rsidP="008D27B3">
            <w:pPr>
              <w:spacing w:line="276"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tblGrid>
            <w:tr w:rsidR="00961B9F" w:rsidRPr="00961B9F" w:rsidTr="00961B9F">
              <w:trPr>
                <w:jc w:val="center"/>
              </w:trPr>
              <w:tc>
                <w:tcPr>
                  <w:tcW w:w="3343" w:type="dxa"/>
                  <w:shd w:val="clear" w:color="auto" w:fill="auto"/>
                </w:tcPr>
                <w:p w:rsidR="00961B9F" w:rsidRPr="00961B9F" w:rsidRDefault="00961B9F" w:rsidP="008D27B3">
                  <w:pPr>
                    <w:spacing w:line="276" w:lineRule="auto"/>
                    <w:jc w:val="center"/>
                    <w:rPr>
                      <w:rFonts w:ascii="Arial" w:hAnsi="Arial" w:cs="Arial"/>
                      <w:b/>
                      <w:sz w:val="20"/>
                      <w:szCs w:val="20"/>
                      <w:u w:val="single"/>
                    </w:rPr>
                  </w:pPr>
                  <w:r w:rsidRPr="00961B9F">
                    <w:rPr>
                      <w:rFonts w:ascii="Arial" w:hAnsi="Arial" w:cs="Arial"/>
                      <w:b/>
                      <w:sz w:val="20"/>
                      <w:szCs w:val="20"/>
                      <w:u w:val="single"/>
                      <w:lang w:val="en-US"/>
                    </w:rPr>
                    <w:t>Art. 8,  co. 1, DPR 322/</w:t>
                  </w:r>
                  <w:r w:rsidRPr="00961B9F">
                    <w:rPr>
                      <w:rFonts w:ascii="Arial" w:hAnsi="Arial" w:cs="Arial"/>
                      <w:b/>
                      <w:sz w:val="20"/>
                      <w:szCs w:val="20"/>
                      <w:u w:val="single"/>
                    </w:rPr>
                    <w:t>98</w:t>
                  </w:r>
                </w:p>
                <w:p w:rsidR="00961B9F" w:rsidRPr="00961B9F" w:rsidRDefault="00961B9F" w:rsidP="008D27B3">
                  <w:pPr>
                    <w:spacing w:line="276" w:lineRule="auto"/>
                    <w:jc w:val="center"/>
                    <w:rPr>
                      <w:rFonts w:ascii="Arial" w:hAnsi="Arial" w:cs="Arial"/>
                      <w:b/>
                      <w:sz w:val="20"/>
                      <w:szCs w:val="20"/>
                      <w:u w:val="single"/>
                    </w:rPr>
                  </w:pPr>
                  <w:r w:rsidRPr="00961B9F">
                    <w:rPr>
                      <w:rFonts w:ascii="Arial" w:hAnsi="Arial" w:cs="Arial"/>
                      <w:b/>
                      <w:sz w:val="20"/>
                      <w:szCs w:val="20"/>
                    </w:rPr>
                    <w:t>(precedente formulazione)</w:t>
                  </w:r>
                </w:p>
              </w:tc>
              <w:tc>
                <w:tcPr>
                  <w:tcW w:w="3343" w:type="dxa"/>
                  <w:shd w:val="clear" w:color="auto" w:fill="auto"/>
                </w:tcPr>
                <w:p w:rsidR="00961B9F" w:rsidRPr="00961B9F" w:rsidRDefault="008D27B3" w:rsidP="008D27B3">
                  <w:pPr>
                    <w:spacing w:line="276" w:lineRule="auto"/>
                    <w:jc w:val="center"/>
                    <w:rPr>
                      <w:rFonts w:ascii="Arial" w:hAnsi="Arial" w:cs="Arial"/>
                      <w:b/>
                      <w:sz w:val="20"/>
                      <w:szCs w:val="20"/>
                    </w:rPr>
                  </w:pPr>
                  <w:r>
                    <w:rPr>
                      <w:rFonts w:ascii="Arial" w:hAnsi="Arial" w:cs="Arial"/>
                      <w:b/>
                      <w:sz w:val="20"/>
                      <w:szCs w:val="20"/>
                    </w:rPr>
                    <w:t xml:space="preserve">Art. 8,  co. 1, </w:t>
                  </w:r>
                  <w:r w:rsidR="00961B9F" w:rsidRPr="00961B9F">
                    <w:rPr>
                      <w:rFonts w:ascii="Arial" w:hAnsi="Arial" w:cs="Arial"/>
                      <w:b/>
                      <w:sz w:val="20"/>
                      <w:szCs w:val="20"/>
                    </w:rPr>
                    <w:t>DPR 322/98</w:t>
                  </w:r>
                </w:p>
                <w:p w:rsidR="00961B9F" w:rsidRPr="00961B9F" w:rsidRDefault="00961B9F" w:rsidP="008D27B3">
                  <w:pPr>
                    <w:spacing w:line="276" w:lineRule="auto"/>
                    <w:rPr>
                      <w:rFonts w:ascii="Arial" w:hAnsi="Arial" w:cs="Arial"/>
                      <w:sz w:val="20"/>
                      <w:szCs w:val="20"/>
                    </w:rPr>
                  </w:pPr>
                  <w:r w:rsidRPr="00961B9F">
                    <w:rPr>
                      <w:rFonts w:ascii="Arial" w:hAnsi="Arial" w:cs="Arial"/>
                      <w:b/>
                      <w:sz w:val="20"/>
                      <w:szCs w:val="20"/>
                    </w:rPr>
                    <w:t xml:space="preserve"> (attuale formulazione come da art. 4, co.4, </w:t>
                  </w:r>
                  <w:proofErr w:type="spellStart"/>
                  <w:r w:rsidRPr="00961B9F">
                    <w:rPr>
                      <w:rFonts w:ascii="Arial" w:hAnsi="Arial" w:cs="Arial"/>
                      <w:b/>
                      <w:sz w:val="20"/>
                      <w:szCs w:val="20"/>
                    </w:rPr>
                    <w:t>lett</w:t>
                  </w:r>
                  <w:proofErr w:type="spellEnd"/>
                  <w:r w:rsidRPr="00961B9F">
                    <w:rPr>
                      <w:rFonts w:ascii="Arial" w:hAnsi="Arial" w:cs="Arial"/>
                      <w:b/>
                      <w:sz w:val="20"/>
                      <w:szCs w:val="20"/>
                    </w:rPr>
                    <w:t>. c) DL 193/2016)</w:t>
                  </w:r>
                </w:p>
              </w:tc>
            </w:tr>
            <w:tr w:rsidR="00961B9F" w:rsidRPr="00961B9F" w:rsidTr="00961B9F">
              <w:trPr>
                <w:jc w:val="center"/>
              </w:trPr>
              <w:tc>
                <w:tcPr>
                  <w:tcW w:w="3343" w:type="dxa"/>
                  <w:shd w:val="clear" w:color="auto" w:fill="auto"/>
                </w:tcPr>
                <w:p w:rsidR="00961B9F" w:rsidRPr="00961B9F" w:rsidRDefault="00961B9F" w:rsidP="008D27B3">
                  <w:pPr>
                    <w:spacing w:line="276" w:lineRule="auto"/>
                    <w:jc w:val="both"/>
                    <w:rPr>
                      <w:rFonts w:ascii="Arial" w:hAnsi="Arial" w:cs="Arial"/>
                      <w:sz w:val="20"/>
                      <w:szCs w:val="20"/>
                    </w:rPr>
                  </w:pPr>
                  <w:r w:rsidRPr="00961B9F">
                    <w:rPr>
                      <w:rFonts w:ascii="Arial" w:hAnsi="Arial" w:cs="Arial"/>
                      <w:i/>
                      <w:sz w:val="20"/>
                      <w:szCs w:val="20"/>
                    </w:rPr>
                    <w:t>1. Il contribuente presenta, secondo le disposizioni di  cui  all'</w:t>
                  </w:r>
                  <w:hyperlink r:id="rId18" w:history="1">
                    <w:r w:rsidRPr="00961B9F">
                      <w:rPr>
                        <w:rFonts w:ascii="Arial" w:hAnsi="Arial" w:cs="Arial"/>
                        <w:i/>
                        <w:sz w:val="20"/>
                        <w:szCs w:val="20"/>
                      </w:rPr>
                      <w:t>articolo 3</w:t>
                    </w:r>
                  </w:hyperlink>
                  <w:r w:rsidRPr="00961B9F">
                    <w:rPr>
                      <w:rFonts w:ascii="Arial" w:hAnsi="Arial" w:cs="Arial"/>
                      <w:i/>
                      <w:sz w:val="20"/>
                      <w:szCs w:val="20"/>
                    </w:rPr>
                    <w:t xml:space="preserve">, </w:t>
                  </w:r>
                  <w:r w:rsidRPr="00961B9F">
                    <w:rPr>
                      <w:rFonts w:ascii="Arial" w:hAnsi="Arial" w:cs="Arial"/>
                      <w:b/>
                      <w:i/>
                      <w:sz w:val="20"/>
                      <w:szCs w:val="20"/>
                      <w:u w:val="single"/>
                    </w:rPr>
                    <w:t>nel mese di  febbraio</w:t>
                  </w:r>
                  <w:r w:rsidRPr="00961B9F">
                    <w:rPr>
                      <w:rFonts w:ascii="Arial" w:hAnsi="Arial" w:cs="Arial"/>
                      <w:i/>
                      <w:sz w:val="20"/>
                      <w:szCs w:val="20"/>
                    </w:rPr>
                    <w:t>,  in  via  telematica,  la  dichiarazione  relativa all'imposta sul valore aggiunto dovuta per l'anno solare precedente, redatta in conformità al modello approvato entro il 15 gennaio dell'anno  in  cui  è utilizzato con provvedimento amministrativo  da  pubblicare  nella  Gazzetta Ufficiale. … omissis</w:t>
                  </w:r>
                </w:p>
              </w:tc>
              <w:tc>
                <w:tcPr>
                  <w:tcW w:w="3343" w:type="dxa"/>
                  <w:shd w:val="clear" w:color="auto" w:fill="auto"/>
                </w:tcPr>
                <w:p w:rsidR="00961B9F" w:rsidRPr="00961B9F" w:rsidRDefault="00961B9F" w:rsidP="008D27B3">
                  <w:pPr>
                    <w:spacing w:line="276" w:lineRule="auto"/>
                    <w:jc w:val="both"/>
                    <w:rPr>
                      <w:rFonts w:ascii="Arial" w:hAnsi="Arial" w:cs="Arial"/>
                      <w:sz w:val="20"/>
                      <w:szCs w:val="20"/>
                    </w:rPr>
                  </w:pPr>
                  <w:r w:rsidRPr="00961B9F">
                    <w:rPr>
                      <w:rFonts w:ascii="Arial" w:hAnsi="Arial" w:cs="Arial"/>
                      <w:i/>
                      <w:sz w:val="20"/>
                      <w:szCs w:val="20"/>
                    </w:rPr>
                    <w:t>1. Il contribuente presenta, secondo le disposizioni di  cui  all'</w:t>
                  </w:r>
                  <w:hyperlink r:id="rId19" w:history="1">
                    <w:r w:rsidRPr="00961B9F">
                      <w:rPr>
                        <w:rFonts w:ascii="Arial" w:hAnsi="Arial" w:cs="Arial"/>
                        <w:i/>
                        <w:sz w:val="20"/>
                        <w:szCs w:val="20"/>
                      </w:rPr>
                      <w:t>articolo 3</w:t>
                    </w:r>
                  </w:hyperlink>
                  <w:r w:rsidRPr="00961B9F">
                    <w:rPr>
                      <w:rFonts w:ascii="Arial" w:hAnsi="Arial" w:cs="Arial"/>
                      <w:i/>
                      <w:sz w:val="20"/>
                      <w:szCs w:val="20"/>
                    </w:rPr>
                    <w:t xml:space="preserve">, </w:t>
                  </w:r>
                  <w:r w:rsidRPr="00961B9F">
                    <w:rPr>
                      <w:rFonts w:ascii="Arial" w:hAnsi="Arial" w:cs="Arial"/>
                      <w:b/>
                      <w:i/>
                      <w:sz w:val="20"/>
                      <w:szCs w:val="20"/>
                    </w:rPr>
                    <w:t>per l'imposta sul valore aggiunto dovuta per il 2016, nel mese di febbraio,  e  per  l'imposta sul valore aggiunto dovuta a decorrere dal 2017, tra il 1° febbraio e il 30 aprile</w:t>
                  </w:r>
                  <w:r w:rsidRPr="00961B9F">
                    <w:rPr>
                      <w:rFonts w:ascii="Arial" w:hAnsi="Arial" w:cs="Arial"/>
                      <w:i/>
                      <w:sz w:val="20"/>
                      <w:szCs w:val="20"/>
                    </w:rPr>
                    <w:t>,  in  via  telematica,  la  dichiarazione  relativa all'imposta sul valore aggiunto dovuta per l'anno solare precedente, redatta in conformità al modello approvato entro il 15 gennaio dell'anno  in  cui  è utilizzato con provvedimento amministrativo  da  pubblicare  nella  Gazzetta Ufficiale. … omissis</w:t>
                  </w:r>
                </w:p>
              </w:tc>
            </w:tr>
          </w:tbl>
          <w:p w:rsidR="00961B9F" w:rsidRPr="00961B9F" w:rsidRDefault="00961B9F" w:rsidP="008D27B3">
            <w:pPr>
              <w:spacing w:line="276" w:lineRule="auto"/>
              <w:rPr>
                <w:rFonts w:ascii="Arial" w:hAnsi="Arial" w:cs="Arial"/>
                <w:sz w:val="20"/>
                <w:szCs w:val="20"/>
              </w:rPr>
            </w:pPr>
          </w:p>
          <w:p w:rsidR="00961B9F" w:rsidRDefault="00961B9F" w:rsidP="008D27B3">
            <w:pPr>
              <w:pStyle w:val="Paragrafoelenco"/>
              <w:spacing w:line="276" w:lineRule="auto"/>
              <w:ind w:left="0"/>
              <w:rPr>
                <w:rFonts w:ascii="Arial" w:hAnsi="Arial" w:cs="Arial"/>
                <w:sz w:val="20"/>
                <w:szCs w:val="20"/>
              </w:rPr>
            </w:pPr>
            <w:r w:rsidRPr="00961B9F">
              <w:rPr>
                <w:rFonts w:ascii="Arial" w:hAnsi="Arial" w:cs="Arial"/>
                <w:sz w:val="20"/>
                <w:szCs w:val="20"/>
              </w:rPr>
              <w:t>Come da tabella di seguito riport</w:t>
            </w:r>
            <w:r>
              <w:rPr>
                <w:rFonts w:ascii="Arial" w:hAnsi="Arial" w:cs="Arial"/>
                <w:sz w:val="20"/>
                <w:szCs w:val="20"/>
              </w:rPr>
              <w:t xml:space="preserve">ata le nuove scadenze saranno le </w:t>
            </w:r>
            <w:r w:rsidRPr="00961B9F">
              <w:rPr>
                <w:rFonts w:ascii="Arial" w:hAnsi="Arial" w:cs="Arial"/>
                <w:sz w:val="20"/>
                <w:szCs w:val="20"/>
              </w:rPr>
              <w:t xml:space="preserve">seguenti. </w:t>
            </w:r>
          </w:p>
          <w:p w:rsidR="00961B9F" w:rsidRPr="00961B9F" w:rsidRDefault="00961B9F" w:rsidP="008D27B3">
            <w:pPr>
              <w:pStyle w:val="Paragrafoelenco"/>
              <w:spacing w:line="276" w:lineRule="auto"/>
              <w:ind w:left="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993"/>
            </w:tblGrid>
            <w:tr w:rsidR="00961B9F" w:rsidRPr="00961B9F" w:rsidTr="00961B9F">
              <w:trPr>
                <w:jc w:val="center"/>
              </w:trPr>
              <w:tc>
                <w:tcPr>
                  <w:tcW w:w="2693" w:type="dxa"/>
                  <w:shd w:val="clear" w:color="auto" w:fill="auto"/>
                </w:tcPr>
                <w:p w:rsidR="00961B9F" w:rsidRPr="00961B9F" w:rsidRDefault="00961B9F" w:rsidP="008D27B3">
                  <w:pPr>
                    <w:pStyle w:val="Paragrafoelenco"/>
                    <w:spacing w:line="276" w:lineRule="auto"/>
                    <w:ind w:left="0"/>
                    <w:jc w:val="center"/>
                    <w:rPr>
                      <w:rFonts w:ascii="Arial" w:hAnsi="Arial" w:cs="Arial"/>
                      <w:b/>
                      <w:sz w:val="20"/>
                      <w:szCs w:val="20"/>
                      <w:u w:val="single"/>
                    </w:rPr>
                  </w:pPr>
                  <w:r w:rsidRPr="00961B9F">
                    <w:rPr>
                      <w:rFonts w:ascii="Arial" w:hAnsi="Arial" w:cs="Arial"/>
                      <w:b/>
                      <w:sz w:val="20"/>
                      <w:szCs w:val="20"/>
                      <w:u w:val="single"/>
                    </w:rPr>
                    <w:t>Anno d’imposta</w:t>
                  </w:r>
                </w:p>
              </w:tc>
              <w:tc>
                <w:tcPr>
                  <w:tcW w:w="3993" w:type="dxa"/>
                  <w:shd w:val="clear" w:color="auto" w:fill="auto"/>
                </w:tcPr>
                <w:p w:rsidR="00961B9F" w:rsidRPr="00961B9F" w:rsidRDefault="00961B9F" w:rsidP="008D27B3">
                  <w:pPr>
                    <w:pStyle w:val="Paragrafoelenco"/>
                    <w:spacing w:line="276" w:lineRule="auto"/>
                    <w:ind w:left="0"/>
                    <w:jc w:val="center"/>
                    <w:rPr>
                      <w:rFonts w:ascii="Arial" w:hAnsi="Arial" w:cs="Arial"/>
                      <w:b/>
                      <w:sz w:val="20"/>
                      <w:szCs w:val="20"/>
                      <w:u w:val="single"/>
                    </w:rPr>
                  </w:pPr>
                  <w:r w:rsidRPr="00961B9F">
                    <w:rPr>
                      <w:rFonts w:ascii="Arial" w:hAnsi="Arial" w:cs="Arial"/>
                      <w:b/>
                      <w:sz w:val="20"/>
                      <w:szCs w:val="20"/>
                      <w:u w:val="single"/>
                    </w:rPr>
                    <w:t>Scadenza</w:t>
                  </w:r>
                </w:p>
              </w:tc>
            </w:tr>
            <w:tr w:rsidR="00961B9F" w:rsidRPr="00961B9F" w:rsidTr="00961B9F">
              <w:trPr>
                <w:jc w:val="center"/>
              </w:trPr>
              <w:tc>
                <w:tcPr>
                  <w:tcW w:w="2693" w:type="dxa"/>
                  <w:shd w:val="clear" w:color="auto" w:fill="auto"/>
                </w:tcPr>
                <w:p w:rsidR="00961B9F" w:rsidRPr="00961B9F" w:rsidRDefault="00961B9F" w:rsidP="008D27B3">
                  <w:pPr>
                    <w:pStyle w:val="Paragrafoelenco"/>
                    <w:spacing w:line="276" w:lineRule="auto"/>
                    <w:ind w:left="0"/>
                    <w:jc w:val="center"/>
                    <w:rPr>
                      <w:rFonts w:ascii="Arial" w:hAnsi="Arial" w:cs="Arial"/>
                      <w:b/>
                      <w:sz w:val="20"/>
                      <w:szCs w:val="20"/>
                    </w:rPr>
                  </w:pPr>
                  <w:r w:rsidRPr="00961B9F">
                    <w:rPr>
                      <w:rFonts w:ascii="Arial" w:hAnsi="Arial" w:cs="Arial"/>
                      <w:b/>
                      <w:sz w:val="20"/>
                      <w:szCs w:val="20"/>
                    </w:rPr>
                    <w:t>2016</w:t>
                  </w:r>
                </w:p>
              </w:tc>
              <w:tc>
                <w:tcPr>
                  <w:tcW w:w="3993" w:type="dxa"/>
                  <w:shd w:val="clear" w:color="auto" w:fill="auto"/>
                </w:tcPr>
                <w:p w:rsidR="00961B9F" w:rsidRPr="00961B9F" w:rsidRDefault="00961B9F" w:rsidP="008D27B3">
                  <w:pPr>
                    <w:pStyle w:val="Paragrafoelenco"/>
                    <w:spacing w:line="276" w:lineRule="auto"/>
                    <w:ind w:left="0"/>
                    <w:jc w:val="center"/>
                    <w:rPr>
                      <w:rFonts w:ascii="Arial" w:hAnsi="Arial" w:cs="Arial"/>
                      <w:b/>
                      <w:sz w:val="20"/>
                      <w:szCs w:val="20"/>
                    </w:rPr>
                  </w:pPr>
                  <w:r w:rsidRPr="00961B9F">
                    <w:rPr>
                      <w:rFonts w:ascii="Arial" w:hAnsi="Arial" w:cs="Arial"/>
                      <w:b/>
                      <w:sz w:val="20"/>
                      <w:szCs w:val="20"/>
                    </w:rPr>
                    <w:t>28.02.2017</w:t>
                  </w:r>
                </w:p>
              </w:tc>
            </w:tr>
            <w:tr w:rsidR="00961B9F" w:rsidRPr="00961B9F" w:rsidTr="00961B9F">
              <w:trPr>
                <w:jc w:val="center"/>
              </w:trPr>
              <w:tc>
                <w:tcPr>
                  <w:tcW w:w="2693" w:type="dxa"/>
                  <w:shd w:val="clear" w:color="auto" w:fill="auto"/>
                </w:tcPr>
                <w:p w:rsidR="00961B9F" w:rsidRPr="00961B9F" w:rsidRDefault="00961B9F" w:rsidP="008D27B3">
                  <w:pPr>
                    <w:pStyle w:val="Paragrafoelenco"/>
                    <w:spacing w:line="276" w:lineRule="auto"/>
                    <w:ind w:left="0"/>
                    <w:jc w:val="center"/>
                    <w:rPr>
                      <w:rFonts w:ascii="Arial" w:hAnsi="Arial" w:cs="Arial"/>
                      <w:b/>
                      <w:sz w:val="20"/>
                      <w:szCs w:val="20"/>
                    </w:rPr>
                  </w:pPr>
                  <w:r w:rsidRPr="00961B9F">
                    <w:rPr>
                      <w:rFonts w:ascii="Arial" w:hAnsi="Arial" w:cs="Arial"/>
                      <w:b/>
                      <w:sz w:val="20"/>
                      <w:szCs w:val="20"/>
                    </w:rPr>
                    <w:t>2017 e seguenti</w:t>
                  </w:r>
                </w:p>
              </w:tc>
              <w:tc>
                <w:tcPr>
                  <w:tcW w:w="3993" w:type="dxa"/>
                  <w:shd w:val="clear" w:color="auto" w:fill="auto"/>
                </w:tcPr>
                <w:p w:rsidR="00961B9F" w:rsidRPr="00961B9F" w:rsidRDefault="00961B9F" w:rsidP="008D27B3">
                  <w:pPr>
                    <w:pStyle w:val="Paragrafoelenco"/>
                    <w:spacing w:line="276" w:lineRule="auto"/>
                    <w:ind w:left="0"/>
                    <w:jc w:val="center"/>
                    <w:rPr>
                      <w:rFonts w:ascii="Arial" w:hAnsi="Arial" w:cs="Arial"/>
                      <w:b/>
                      <w:sz w:val="20"/>
                      <w:szCs w:val="20"/>
                    </w:rPr>
                  </w:pPr>
                  <w:r w:rsidRPr="00961B9F">
                    <w:rPr>
                      <w:rFonts w:ascii="Arial" w:hAnsi="Arial" w:cs="Arial"/>
                      <w:b/>
                      <w:sz w:val="20"/>
                      <w:szCs w:val="20"/>
                    </w:rPr>
                    <w:t>30.04.2018</w:t>
                  </w:r>
                </w:p>
              </w:tc>
            </w:tr>
          </w:tbl>
          <w:p w:rsidR="00961B9F" w:rsidRPr="00961B9F" w:rsidRDefault="00961B9F" w:rsidP="008D27B3">
            <w:pPr>
              <w:pStyle w:val="Paragrafoelenco"/>
              <w:spacing w:line="276" w:lineRule="auto"/>
              <w:ind w:left="0"/>
              <w:rPr>
                <w:rFonts w:ascii="Arial" w:hAnsi="Arial" w:cs="Arial"/>
                <w:sz w:val="20"/>
                <w:szCs w:val="20"/>
              </w:rPr>
            </w:pPr>
          </w:p>
          <w:p w:rsidR="00C516BA" w:rsidRPr="00961B9F" w:rsidRDefault="00C516BA" w:rsidP="008D27B3">
            <w:pPr>
              <w:spacing w:line="276" w:lineRule="auto"/>
              <w:jc w:val="both"/>
              <w:rPr>
                <w:rFonts w:ascii="Arial" w:hAnsi="Arial" w:cs="Arial"/>
                <w:sz w:val="20"/>
                <w:szCs w:val="20"/>
                <w:lang w:val="en-US"/>
              </w:rPr>
            </w:pPr>
          </w:p>
        </w:tc>
      </w:tr>
      <w:tr w:rsidR="00C516BA" w:rsidRPr="00961B9F" w:rsidTr="008D27B3">
        <w:tc>
          <w:tcPr>
            <w:tcW w:w="1972" w:type="dxa"/>
            <w:vAlign w:val="center"/>
          </w:tcPr>
          <w:p w:rsidR="00C516BA" w:rsidRDefault="008D27B3" w:rsidP="008D27B3">
            <w:pPr>
              <w:spacing w:line="276" w:lineRule="auto"/>
              <w:jc w:val="center"/>
              <w:rPr>
                <w:rFonts w:ascii="Arial" w:hAnsi="Arial" w:cs="Arial"/>
                <w:b/>
                <w:sz w:val="20"/>
                <w:szCs w:val="20"/>
              </w:rPr>
            </w:pPr>
            <w:r>
              <w:rPr>
                <w:rFonts w:ascii="Arial" w:hAnsi="Arial" w:cs="Arial"/>
                <w:b/>
                <w:sz w:val="20"/>
                <w:szCs w:val="20"/>
              </w:rPr>
              <w:t>A</w:t>
            </w:r>
            <w:r w:rsidR="00961B9F" w:rsidRPr="00961B9F">
              <w:rPr>
                <w:rFonts w:ascii="Arial" w:hAnsi="Arial" w:cs="Arial"/>
                <w:b/>
                <w:sz w:val="20"/>
                <w:szCs w:val="20"/>
              </w:rPr>
              <w:t xml:space="preserve">rt. 4, co.4, </w:t>
            </w:r>
            <w:proofErr w:type="spellStart"/>
            <w:r w:rsidR="00961B9F" w:rsidRPr="00961B9F">
              <w:rPr>
                <w:rFonts w:ascii="Arial" w:hAnsi="Arial" w:cs="Arial"/>
                <w:b/>
                <w:sz w:val="20"/>
                <w:szCs w:val="20"/>
              </w:rPr>
              <w:t>lett</w:t>
            </w:r>
            <w:proofErr w:type="spellEnd"/>
            <w:r w:rsidR="00961B9F" w:rsidRPr="00961B9F">
              <w:rPr>
                <w:rFonts w:ascii="Arial" w:hAnsi="Arial" w:cs="Arial"/>
                <w:b/>
                <w:sz w:val="20"/>
                <w:szCs w:val="20"/>
              </w:rPr>
              <w:t>. b), DL 193/2016</w:t>
            </w:r>
          </w:p>
          <w:p w:rsidR="00961B9F" w:rsidRPr="00961B9F" w:rsidRDefault="00023AC8" w:rsidP="008D27B3">
            <w:pPr>
              <w:spacing w:line="276" w:lineRule="auto"/>
              <w:jc w:val="center"/>
              <w:rPr>
                <w:rFonts w:ascii="Arial" w:hAnsi="Arial" w:cs="Arial"/>
                <w:b/>
                <w:sz w:val="20"/>
                <w:szCs w:val="20"/>
                <w:lang w:val="en-US"/>
              </w:rPr>
            </w:pPr>
            <w:r>
              <w:rPr>
                <w:rFonts w:ascii="Arial" w:hAnsi="Arial" w:cs="Arial"/>
                <w:b/>
                <w:sz w:val="20"/>
                <w:szCs w:val="20"/>
              </w:rPr>
              <w:t>D</w:t>
            </w:r>
            <w:r w:rsidR="00961B9F">
              <w:rPr>
                <w:rFonts w:ascii="Arial" w:hAnsi="Arial" w:cs="Arial"/>
                <w:b/>
                <w:sz w:val="20"/>
                <w:szCs w:val="20"/>
              </w:rPr>
              <w:t>ecorrenza 1.1.2017</w:t>
            </w:r>
          </w:p>
        </w:tc>
        <w:tc>
          <w:tcPr>
            <w:tcW w:w="7656" w:type="dxa"/>
          </w:tcPr>
          <w:p w:rsidR="00961B9F" w:rsidRPr="00023AC8" w:rsidRDefault="00961B9F" w:rsidP="008D27B3">
            <w:pPr>
              <w:spacing w:line="276" w:lineRule="auto"/>
              <w:jc w:val="center"/>
              <w:rPr>
                <w:rFonts w:ascii="Arial" w:hAnsi="Arial" w:cs="Arial"/>
                <w:b/>
                <w:sz w:val="20"/>
                <w:szCs w:val="20"/>
              </w:rPr>
            </w:pPr>
            <w:r w:rsidRPr="00023AC8">
              <w:rPr>
                <w:rFonts w:ascii="Arial" w:hAnsi="Arial" w:cs="Arial"/>
                <w:b/>
                <w:sz w:val="20"/>
                <w:szCs w:val="20"/>
              </w:rPr>
              <w:t>Soppressione modelli INTRASTAT acquisti</w:t>
            </w:r>
            <w:r w:rsidR="00023AC8" w:rsidRPr="00023AC8">
              <w:rPr>
                <w:rFonts w:ascii="Arial" w:hAnsi="Arial" w:cs="Arial"/>
                <w:b/>
                <w:sz w:val="20"/>
                <w:szCs w:val="20"/>
              </w:rPr>
              <w:t xml:space="preserve"> e delle com</w:t>
            </w:r>
            <w:r w:rsidR="00023AC8">
              <w:rPr>
                <w:rFonts w:ascii="Arial" w:hAnsi="Arial" w:cs="Arial"/>
                <w:b/>
                <w:sz w:val="20"/>
                <w:szCs w:val="20"/>
              </w:rPr>
              <w:t>unicazioni Black list</w:t>
            </w:r>
          </w:p>
          <w:p w:rsidR="00961B9F" w:rsidRPr="00023AC8" w:rsidRDefault="00961B9F" w:rsidP="008D27B3">
            <w:pPr>
              <w:spacing w:line="276" w:lineRule="auto"/>
              <w:jc w:val="both"/>
              <w:rPr>
                <w:rFonts w:ascii="Arial" w:hAnsi="Arial" w:cs="Arial"/>
                <w:sz w:val="20"/>
                <w:szCs w:val="20"/>
              </w:rPr>
            </w:pPr>
          </w:p>
          <w:p w:rsidR="00961B9F" w:rsidRDefault="00961B9F" w:rsidP="008D27B3">
            <w:pPr>
              <w:spacing w:line="276" w:lineRule="auto"/>
              <w:jc w:val="both"/>
              <w:rPr>
                <w:rFonts w:ascii="Arial" w:hAnsi="Arial" w:cs="Arial"/>
                <w:sz w:val="20"/>
                <w:szCs w:val="20"/>
              </w:rPr>
            </w:pPr>
            <w:r w:rsidRPr="00961B9F">
              <w:rPr>
                <w:rFonts w:ascii="Arial" w:hAnsi="Arial" w:cs="Arial"/>
                <w:sz w:val="20"/>
                <w:szCs w:val="20"/>
              </w:rPr>
              <w:lastRenderedPageBreak/>
              <w:t xml:space="preserve">L’art. 4, co.4, </w:t>
            </w:r>
            <w:proofErr w:type="spellStart"/>
            <w:r w:rsidRPr="00961B9F">
              <w:rPr>
                <w:rFonts w:ascii="Arial" w:hAnsi="Arial" w:cs="Arial"/>
                <w:sz w:val="20"/>
                <w:szCs w:val="20"/>
              </w:rPr>
              <w:t>lett</w:t>
            </w:r>
            <w:proofErr w:type="spellEnd"/>
            <w:r w:rsidRPr="00961B9F">
              <w:rPr>
                <w:rFonts w:ascii="Arial" w:hAnsi="Arial" w:cs="Arial"/>
                <w:sz w:val="20"/>
                <w:szCs w:val="20"/>
              </w:rPr>
              <w:t>. b), DL 193/2016, brevemente, sopprime</w:t>
            </w:r>
            <w:r>
              <w:rPr>
                <w:rFonts w:ascii="Arial" w:hAnsi="Arial" w:cs="Arial"/>
                <w:sz w:val="20"/>
                <w:szCs w:val="20"/>
              </w:rPr>
              <w:t>, limitatamente agli acquisti intracomunitari, la presentazione dei relativi modelli INTRASTAT.</w:t>
            </w:r>
            <w:r>
              <w:rPr>
                <w:rStyle w:val="Rimandonotaapidipagina"/>
                <w:rFonts w:ascii="Arial" w:hAnsi="Arial" w:cs="Arial"/>
                <w:sz w:val="20"/>
                <w:szCs w:val="20"/>
              </w:rPr>
              <w:footnoteReference w:id="9"/>
            </w:r>
          </w:p>
          <w:p w:rsidR="00C516BA" w:rsidRPr="00961B9F" w:rsidRDefault="00023AC8" w:rsidP="008D27B3">
            <w:pPr>
              <w:spacing w:line="276" w:lineRule="auto"/>
              <w:jc w:val="both"/>
              <w:rPr>
                <w:rFonts w:ascii="Arial" w:hAnsi="Arial" w:cs="Arial"/>
                <w:sz w:val="20"/>
                <w:szCs w:val="20"/>
              </w:rPr>
            </w:pPr>
            <w:r>
              <w:rPr>
                <w:rFonts w:ascii="Arial" w:hAnsi="Arial" w:cs="Arial"/>
                <w:sz w:val="20"/>
                <w:szCs w:val="20"/>
              </w:rPr>
              <w:t xml:space="preserve">Nonché elimina l’adempimento di presentazione della </w:t>
            </w:r>
            <w:proofErr w:type="spellStart"/>
            <w:r>
              <w:rPr>
                <w:rFonts w:ascii="Arial" w:hAnsi="Arial" w:cs="Arial"/>
                <w:sz w:val="20"/>
                <w:szCs w:val="20"/>
              </w:rPr>
              <w:t>black</w:t>
            </w:r>
            <w:proofErr w:type="spellEnd"/>
            <w:r>
              <w:rPr>
                <w:rFonts w:ascii="Arial" w:hAnsi="Arial" w:cs="Arial"/>
                <w:sz w:val="20"/>
                <w:szCs w:val="20"/>
              </w:rPr>
              <w:t xml:space="preserve"> list.</w:t>
            </w:r>
          </w:p>
        </w:tc>
      </w:tr>
      <w:tr w:rsidR="00961B9F" w:rsidRPr="00961B9F" w:rsidTr="008D27B3">
        <w:tc>
          <w:tcPr>
            <w:tcW w:w="1972" w:type="dxa"/>
            <w:vAlign w:val="center"/>
          </w:tcPr>
          <w:p w:rsidR="00961B9F" w:rsidRDefault="008D27B3" w:rsidP="008D27B3">
            <w:pPr>
              <w:spacing w:line="276" w:lineRule="auto"/>
              <w:jc w:val="center"/>
              <w:rPr>
                <w:rFonts w:ascii="Arial" w:hAnsi="Arial" w:cs="Arial"/>
                <w:b/>
                <w:sz w:val="20"/>
                <w:szCs w:val="20"/>
              </w:rPr>
            </w:pPr>
            <w:r>
              <w:rPr>
                <w:rFonts w:ascii="Arial" w:hAnsi="Arial" w:cs="Arial"/>
                <w:b/>
                <w:sz w:val="20"/>
                <w:szCs w:val="20"/>
              </w:rPr>
              <w:lastRenderedPageBreak/>
              <w:t>A</w:t>
            </w:r>
            <w:r w:rsidR="00D56DC7" w:rsidRPr="00D56DC7">
              <w:rPr>
                <w:rFonts w:ascii="Arial" w:hAnsi="Arial" w:cs="Arial"/>
                <w:b/>
                <w:sz w:val="20"/>
                <w:szCs w:val="20"/>
              </w:rPr>
              <w:t>rt. 4, co. 8,  DL193/2016</w:t>
            </w:r>
          </w:p>
          <w:p w:rsidR="00D56DC7" w:rsidRPr="00961B9F" w:rsidRDefault="00D56DC7" w:rsidP="008D27B3">
            <w:pPr>
              <w:spacing w:line="276" w:lineRule="auto"/>
              <w:jc w:val="center"/>
              <w:rPr>
                <w:rFonts w:ascii="Arial" w:hAnsi="Arial" w:cs="Arial"/>
                <w:b/>
                <w:sz w:val="20"/>
                <w:szCs w:val="20"/>
              </w:rPr>
            </w:pPr>
            <w:r>
              <w:rPr>
                <w:rFonts w:ascii="Arial" w:hAnsi="Arial" w:cs="Arial"/>
                <w:b/>
                <w:sz w:val="20"/>
                <w:szCs w:val="20"/>
              </w:rPr>
              <w:t>decorrenza 1.4.2017</w:t>
            </w:r>
          </w:p>
        </w:tc>
        <w:tc>
          <w:tcPr>
            <w:tcW w:w="7656" w:type="dxa"/>
          </w:tcPr>
          <w:p w:rsidR="00961B9F" w:rsidRDefault="00D56DC7" w:rsidP="008D27B3">
            <w:pPr>
              <w:spacing w:line="276" w:lineRule="auto"/>
              <w:jc w:val="center"/>
              <w:rPr>
                <w:rFonts w:ascii="Arial" w:hAnsi="Arial" w:cs="Arial"/>
                <w:b/>
                <w:sz w:val="20"/>
                <w:szCs w:val="20"/>
              </w:rPr>
            </w:pPr>
            <w:r w:rsidRPr="00D56DC7">
              <w:rPr>
                <w:rFonts w:ascii="Arial" w:hAnsi="Arial" w:cs="Arial"/>
                <w:b/>
                <w:sz w:val="20"/>
                <w:szCs w:val="20"/>
              </w:rPr>
              <w:t>Nuova disciplina per l’estrazione di beni dai depositi IVA</w:t>
            </w:r>
          </w:p>
          <w:p w:rsidR="002D762B" w:rsidRDefault="002D762B" w:rsidP="008D27B3">
            <w:pPr>
              <w:spacing w:line="276" w:lineRule="auto"/>
              <w:jc w:val="both"/>
              <w:rPr>
                <w:rFonts w:ascii="Arial" w:hAnsi="Arial" w:cs="Arial"/>
                <w:sz w:val="20"/>
                <w:szCs w:val="20"/>
              </w:rPr>
            </w:pPr>
            <w:r w:rsidRPr="002D762B">
              <w:rPr>
                <w:rFonts w:ascii="Arial" w:hAnsi="Arial" w:cs="Arial"/>
                <w:b/>
                <w:sz w:val="20"/>
                <w:szCs w:val="20"/>
              </w:rPr>
              <w:t>Premessa</w:t>
            </w:r>
            <w:r>
              <w:rPr>
                <w:rFonts w:ascii="Arial" w:hAnsi="Arial" w:cs="Arial"/>
                <w:sz w:val="20"/>
                <w:szCs w:val="20"/>
              </w:rPr>
              <w:t xml:space="preserve"> - </w:t>
            </w:r>
            <w:r w:rsidRPr="002D762B">
              <w:rPr>
                <w:rFonts w:ascii="Arial" w:hAnsi="Arial" w:cs="Arial"/>
                <w:sz w:val="20"/>
                <w:szCs w:val="20"/>
              </w:rPr>
              <w:t xml:space="preserve">I depositi IVA </w:t>
            </w:r>
            <w:r w:rsidRPr="002D762B">
              <w:rPr>
                <w:rFonts w:ascii="Arial" w:eastAsia="Times New Roman" w:hAnsi="Arial" w:cs="Arial"/>
                <w:color w:val="000000"/>
                <w:sz w:val="20"/>
                <w:szCs w:val="20"/>
                <w:lang w:eastAsia="it-IT"/>
              </w:rPr>
              <w:t>sono luoghi fisici situati nel territorio dello Stato italiano all’interno dei quali la merce viene introdotta, staziona, e successivamente viene estratta per essere immessa nel territorio. Lo stazionamento è obbligatorio</w:t>
            </w:r>
            <w:r w:rsidRPr="002D762B">
              <w:rPr>
                <w:rFonts w:ascii="Arial" w:hAnsi="Arial" w:cs="Arial"/>
                <w:sz w:val="20"/>
                <w:szCs w:val="20"/>
              </w:rPr>
              <w:t xml:space="preserve"> in attesa di subire il giusto</w:t>
            </w:r>
            <w:r w:rsidR="00753DE9">
              <w:rPr>
                <w:rFonts w:ascii="Arial" w:hAnsi="Arial" w:cs="Arial"/>
                <w:sz w:val="20"/>
                <w:szCs w:val="20"/>
              </w:rPr>
              <w:t xml:space="preserve"> trattamento IVA, poiché, finché</w:t>
            </w:r>
            <w:r w:rsidRPr="002D762B">
              <w:rPr>
                <w:rFonts w:ascii="Arial" w:hAnsi="Arial" w:cs="Arial"/>
                <w:sz w:val="20"/>
                <w:szCs w:val="20"/>
              </w:rPr>
              <w:t xml:space="preserve"> la merce </w:t>
            </w:r>
            <w:r>
              <w:rPr>
                <w:rFonts w:ascii="Arial" w:hAnsi="Arial" w:cs="Arial"/>
                <w:sz w:val="20"/>
                <w:szCs w:val="20"/>
              </w:rPr>
              <w:t>permane</w:t>
            </w:r>
            <w:r w:rsidRPr="002D762B">
              <w:rPr>
                <w:rFonts w:ascii="Arial" w:hAnsi="Arial" w:cs="Arial"/>
                <w:sz w:val="20"/>
                <w:szCs w:val="20"/>
              </w:rPr>
              <w:t xml:space="preserve"> in detti depo</w:t>
            </w:r>
            <w:r>
              <w:rPr>
                <w:rFonts w:ascii="Arial" w:hAnsi="Arial" w:cs="Arial"/>
                <w:sz w:val="20"/>
                <w:szCs w:val="20"/>
              </w:rPr>
              <w:t>siti non viene assoggettata al tributo</w:t>
            </w:r>
            <w:r w:rsidRPr="002D762B">
              <w:rPr>
                <w:rFonts w:ascii="Arial" w:hAnsi="Arial" w:cs="Arial"/>
                <w:sz w:val="20"/>
                <w:szCs w:val="20"/>
              </w:rPr>
              <w:t xml:space="preserve">. </w:t>
            </w:r>
          </w:p>
          <w:p w:rsidR="002D762B" w:rsidRDefault="002D762B" w:rsidP="008D27B3">
            <w:pPr>
              <w:spacing w:line="276" w:lineRule="auto"/>
              <w:jc w:val="both"/>
              <w:rPr>
                <w:rFonts w:ascii="Arial" w:hAnsi="Arial" w:cs="Arial"/>
                <w:sz w:val="20"/>
                <w:szCs w:val="20"/>
              </w:rPr>
            </w:pPr>
            <w:r>
              <w:rPr>
                <w:rFonts w:ascii="Arial" w:hAnsi="Arial" w:cs="Arial"/>
                <w:sz w:val="20"/>
                <w:szCs w:val="20"/>
              </w:rPr>
              <w:t>Vediamo nella tabella che segue la novità principale introdotta dalla norma in questione.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4065"/>
            </w:tblGrid>
            <w:tr w:rsidR="002D762B" w:rsidRPr="002D762B" w:rsidTr="00212B9F">
              <w:tc>
                <w:tcPr>
                  <w:tcW w:w="3343" w:type="dxa"/>
                  <w:shd w:val="clear" w:color="auto" w:fill="FFFFFF" w:themeFill="background1"/>
                </w:tcPr>
                <w:p w:rsidR="002D762B" w:rsidRPr="002D762B" w:rsidRDefault="002D762B" w:rsidP="008D27B3">
                  <w:pPr>
                    <w:spacing w:after="0" w:line="276" w:lineRule="auto"/>
                    <w:jc w:val="center"/>
                    <w:rPr>
                      <w:rFonts w:ascii="Arial" w:hAnsi="Arial" w:cs="Arial"/>
                      <w:b/>
                      <w:sz w:val="20"/>
                      <w:szCs w:val="20"/>
                      <w:u w:val="single"/>
                    </w:rPr>
                  </w:pPr>
                  <w:r w:rsidRPr="002D762B">
                    <w:rPr>
                      <w:rFonts w:ascii="Arial" w:hAnsi="Arial" w:cs="Arial"/>
                      <w:b/>
                      <w:sz w:val="20"/>
                      <w:szCs w:val="20"/>
                      <w:u w:val="single"/>
                    </w:rPr>
                    <w:t>FINO AL 31.03.2017</w:t>
                  </w:r>
                </w:p>
              </w:tc>
              <w:tc>
                <w:tcPr>
                  <w:tcW w:w="4065" w:type="dxa"/>
                  <w:shd w:val="clear" w:color="auto" w:fill="FFFFFF" w:themeFill="background1"/>
                </w:tcPr>
                <w:p w:rsidR="002D762B" w:rsidRPr="002D762B" w:rsidRDefault="002D762B" w:rsidP="008D27B3">
                  <w:pPr>
                    <w:spacing w:after="0" w:line="276" w:lineRule="auto"/>
                    <w:jc w:val="center"/>
                    <w:rPr>
                      <w:rFonts w:ascii="Arial" w:hAnsi="Arial" w:cs="Arial"/>
                      <w:b/>
                      <w:sz w:val="20"/>
                      <w:szCs w:val="20"/>
                      <w:u w:val="single"/>
                    </w:rPr>
                  </w:pPr>
                  <w:r w:rsidRPr="002D762B">
                    <w:rPr>
                      <w:rFonts w:ascii="Arial" w:hAnsi="Arial" w:cs="Arial"/>
                      <w:b/>
                      <w:sz w:val="20"/>
                      <w:szCs w:val="20"/>
                      <w:u w:val="single"/>
                    </w:rPr>
                    <w:t>DAL 1.4.2017</w:t>
                  </w:r>
                </w:p>
              </w:tc>
            </w:tr>
            <w:tr w:rsidR="002D762B" w:rsidRPr="002D762B" w:rsidTr="008D27B3">
              <w:tc>
                <w:tcPr>
                  <w:tcW w:w="3343" w:type="dxa"/>
                  <w:shd w:val="clear" w:color="auto" w:fill="auto"/>
                </w:tcPr>
                <w:p w:rsidR="002D762B" w:rsidRPr="002D762B" w:rsidRDefault="002D762B" w:rsidP="008D27B3">
                  <w:pPr>
                    <w:spacing w:after="0" w:line="276" w:lineRule="auto"/>
                    <w:jc w:val="both"/>
                    <w:rPr>
                      <w:rFonts w:ascii="Arial" w:hAnsi="Arial" w:cs="Arial"/>
                      <w:b/>
                      <w:sz w:val="20"/>
                      <w:szCs w:val="20"/>
                      <w:u w:val="single"/>
                    </w:rPr>
                  </w:pPr>
                  <w:r w:rsidRPr="002D762B">
                    <w:rPr>
                      <w:rFonts w:ascii="Arial" w:hAnsi="Arial" w:cs="Arial"/>
                      <w:b/>
                      <w:sz w:val="20"/>
                      <w:szCs w:val="20"/>
                      <w:u w:val="single"/>
                    </w:rPr>
                    <w:t xml:space="preserve">Data la sola possibilità di applicazione del reverse </w:t>
                  </w:r>
                  <w:proofErr w:type="spellStart"/>
                  <w:r w:rsidRPr="002D762B">
                    <w:rPr>
                      <w:rFonts w:ascii="Arial" w:hAnsi="Arial" w:cs="Arial"/>
                      <w:b/>
                      <w:sz w:val="20"/>
                      <w:szCs w:val="20"/>
                      <w:u w:val="single"/>
                    </w:rPr>
                    <w:t>charge</w:t>
                  </w:r>
                  <w:proofErr w:type="spellEnd"/>
                  <w:r w:rsidRPr="002D762B">
                    <w:rPr>
                      <w:rFonts w:ascii="Arial" w:hAnsi="Arial" w:cs="Arial"/>
                      <w:b/>
                      <w:sz w:val="20"/>
                      <w:szCs w:val="20"/>
                      <w:u w:val="single"/>
                    </w:rPr>
                    <w:t xml:space="preserve"> ai fini dell’estrazione dei beni dai depositi, i soggetti che i procedevano con l’estrazione dovevano essere:</w:t>
                  </w:r>
                </w:p>
                <w:p w:rsidR="002D762B" w:rsidRPr="002D762B" w:rsidRDefault="002D762B" w:rsidP="008D27B3">
                  <w:pPr>
                    <w:pStyle w:val="Paragrafoelenco"/>
                    <w:numPr>
                      <w:ilvl w:val="0"/>
                      <w:numId w:val="19"/>
                    </w:numPr>
                    <w:spacing w:after="0" w:line="276" w:lineRule="auto"/>
                    <w:jc w:val="both"/>
                    <w:rPr>
                      <w:rFonts w:ascii="Arial" w:hAnsi="Arial" w:cs="Arial"/>
                      <w:color w:val="000000"/>
                      <w:sz w:val="20"/>
                      <w:szCs w:val="20"/>
                    </w:rPr>
                  </w:pPr>
                  <w:r w:rsidRPr="002D762B">
                    <w:rPr>
                      <w:rFonts w:ascii="Arial" w:hAnsi="Arial" w:cs="Arial"/>
                      <w:color w:val="000000"/>
                      <w:sz w:val="20"/>
                      <w:szCs w:val="20"/>
                    </w:rPr>
                    <w:t xml:space="preserve">soggetti passivi d'imposta agli  effetti  dell'IVA </w:t>
                  </w:r>
                </w:p>
                <w:p w:rsidR="002D762B" w:rsidRPr="002D762B" w:rsidRDefault="002D762B" w:rsidP="008D27B3">
                  <w:pPr>
                    <w:pStyle w:val="Paragrafoelenco"/>
                    <w:numPr>
                      <w:ilvl w:val="0"/>
                      <w:numId w:val="19"/>
                    </w:numPr>
                    <w:spacing w:after="0" w:line="276" w:lineRule="auto"/>
                    <w:jc w:val="both"/>
                    <w:rPr>
                      <w:rFonts w:ascii="Arial" w:hAnsi="Arial" w:cs="Arial"/>
                      <w:color w:val="000000"/>
                      <w:sz w:val="20"/>
                      <w:szCs w:val="20"/>
                    </w:rPr>
                  </w:pPr>
                  <w:r w:rsidRPr="002D762B">
                    <w:rPr>
                      <w:rFonts w:ascii="Arial" w:hAnsi="Arial" w:cs="Arial"/>
                      <w:color w:val="000000"/>
                      <w:sz w:val="20"/>
                      <w:szCs w:val="20"/>
                    </w:rPr>
                    <w:t xml:space="preserve">iscritti alla Camera di commercio, industria, artigianato e  agricoltura  da almeno un  anno, </w:t>
                  </w:r>
                </w:p>
                <w:p w:rsidR="002D762B" w:rsidRPr="002D762B" w:rsidRDefault="002D762B" w:rsidP="008D27B3">
                  <w:pPr>
                    <w:pStyle w:val="Paragrafoelenco"/>
                    <w:numPr>
                      <w:ilvl w:val="0"/>
                      <w:numId w:val="19"/>
                    </w:numPr>
                    <w:spacing w:after="0" w:line="276" w:lineRule="auto"/>
                    <w:jc w:val="both"/>
                    <w:rPr>
                      <w:rFonts w:ascii="Arial" w:hAnsi="Arial" w:cs="Arial"/>
                      <w:color w:val="000000"/>
                      <w:sz w:val="20"/>
                      <w:szCs w:val="20"/>
                    </w:rPr>
                  </w:pPr>
                  <w:r w:rsidRPr="002D762B">
                    <w:rPr>
                      <w:rFonts w:ascii="Arial" w:hAnsi="Arial" w:cs="Arial"/>
                      <w:color w:val="000000"/>
                      <w:sz w:val="20"/>
                      <w:szCs w:val="20"/>
                    </w:rPr>
                    <w:t>che  dimostrassero  una  effettiva  operatività</w:t>
                  </w:r>
                </w:p>
                <w:p w:rsidR="002D762B" w:rsidRPr="002D762B" w:rsidRDefault="002D762B" w:rsidP="008D27B3">
                  <w:pPr>
                    <w:pStyle w:val="Paragrafoelenco"/>
                    <w:numPr>
                      <w:ilvl w:val="0"/>
                      <w:numId w:val="19"/>
                    </w:numPr>
                    <w:spacing w:after="0" w:line="276" w:lineRule="auto"/>
                    <w:jc w:val="both"/>
                    <w:rPr>
                      <w:rFonts w:ascii="Arial" w:hAnsi="Arial" w:cs="Arial"/>
                      <w:color w:val="000000"/>
                      <w:sz w:val="20"/>
                      <w:szCs w:val="20"/>
                    </w:rPr>
                  </w:pPr>
                  <w:r w:rsidRPr="002D762B">
                    <w:rPr>
                      <w:rFonts w:ascii="Arial" w:hAnsi="Arial" w:cs="Arial"/>
                      <w:color w:val="000000"/>
                      <w:sz w:val="20"/>
                      <w:szCs w:val="20"/>
                    </w:rPr>
                    <w:t>che attestassero la regolarità dei versamenti IVA, con le modalità  definite  con  provvedimento del  direttore  dell’Agenzia  delle  entrate,  e   comporta   il   pagamento dell'imposta</w:t>
                  </w:r>
                </w:p>
                <w:p w:rsidR="002D762B" w:rsidRPr="002D762B" w:rsidRDefault="002D762B" w:rsidP="008D27B3">
                  <w:pPr>
                    <w:spacing w:after="0" w:line="276" w:lineRule="auto"/>
                    <w:jc w:val="both"/>
                    <w:rPr>
                      <w:rFonts w:ascii="Arial" w:hAnsi="Arial" w:cs="Arial"/>
                      <w:color w:val="000000"/>
                      <w:sz w:val="20"/>
                      <w:szCs w:val="20"/>
                    </w:rPr>
                  </w:pPr>
                </w:p>
                <w:p w:rsidR="002D762B" w:rsidRPr="002D762B" w:rsidRDefault="002D762B" w:rsidP="008D27B3">
                  <w:pPr>
                    <w:spacing w:after="0" w:line="276" w:lineRule="auto"/>
                    <w:jc w:val="both"/>
                    <w:rPr>
                      <w:rFonts w:ascii="Arial" w:hAnsi="Arial" w:cs="Arial"/>
                      <w:color w:val="000000"/>
                      <w:sz w:val="20"/>
                      <w:szCs w:val="20"/>
                    </w:rPr>
                  </w:pPr>
                  <w:r w:rsidRPr="002D762B">
                    <w:rPr>
                      <w:rFonts w:ascii="Arial" w:hAnsi="Arial" w:cs="Arial"/>
                      <w:color w:val="000000"/>
                      <w:sz w:val="20"/>
                      <w:szCs w:val="20"/>
                    </w:rPr>
                    <w:t xml:space="preserve">ora, con il venire meno nei più dei casi dell’applicazione del reverse </w:t>
                  </w:r>
                  <w:proofErr w:type="spellStart"/>
                  <w:r w:rsidRPr="002D762B">
                    <w:rPr>
                      <w:rFonts w:ascii="Arial" w:hAnsi="Arial" w:cs="Arial"/>
                      <w:color w:val="000000"/>
                      <w:sz w:val="20"/>
                      <w:szCs w:val="20"/>
                    </w:rPr>
                    <w:t>charge</w:t>
                  </w:r>
                  <w:proofErr w:type="spellEnd"/>
                  <w:r w:rsidRPr="002D762B">
                    <w:rPr>
                      <w:rFonts w:ascii="Arial" w:hAnsi="Arial" w:cs="Arial"/>
                      <w:color w:val="000000"/>
                      <w:sz w:val="20"/>
                      <w:szCs w:val="20"/>
                    </w:rPr>
                    <w:t>, vengono meno anche i requisiti soggettivi che si limitano al seguente:</w:t>
                  </w:r>
                </w:p>
                <w:p w:rsidR="002D762B" w:rsidRPr="002D762B" w:rsidRDefault="002D762B" w:rsidP="008D27B3">
                  <w:pPr>
                    <w:pStyle w:val="Paragrafoelenco"/>
                    <w:numPr>
                      <w:ilvl w:val="0"/>
                      <w:numId w:val="19"/>
                    </w:numPr>
                    <w:spacing w:after="0" w:line="276" w:lineRule="auto"/>
                    <w:jc w:val="both"/>
                    <w:rPr>
                      <w:rFonts w:ascii="Arial" w:hAnsi="Arial" w:cs="Arial"/>
                      <w:color w:val="000000"/>
                      <w:sz w:val="20"/>
                      <w:szCs w:val="20"/>
                    </w:rPr>
                  </w:pPr>
                  <w:r w:rsidRPr="002D762B">
                    <w:rPr>
                      <w:rFonts w:ascii="Arial" w:hAnsi="Arial" w:cs="Arial"/>
                      <w:color w:val="000000"/>
                      <w:sz w:val="20"/>
                      <w:szCs w:val="20"/>
                    </w:rPr>
                    <w:t xml:space="preserve">soggetti passivi d'imposta agli  effetti  dell'IVA </w:t>
                  </w:r>
                </w:p>
                <w:p w:rsidR="002D762B" w:rsidRPr="002D762B" w:rsidRDefault="002D762B" w:rsidP="008D27B3">
                  <w:pPr>
                    <w:spacing w:after="0" w:line="276" w:lineRule="auto"/>
                    <w:jc w:val="both"/>
                    <w:rPr>
                      <w:rFonts w:ascii="Arial" w:hAnsi="Arial" w:cs="Arial"/>
                      <w:sz w:val="20"/>
                      <w:szCs w:val="20"/>
                    </w:rPr>
                  </w:pPr>
                </w:p>
              </w:tc>
              <w:tc>
                <w:tcPr>
                  <w:tcW w:w="4065" w:type="dxa"/>
                  <w:shd w:val="clear" w:color="auto" w:fill="auto"/>
                </w:tcPr>
                <w:p w:rsidR="002D762B" w:rsidRPr="002D762B" w:rsidRDefault="002D762B" w:rsidP="008D27B3">
                  <w:pPr>
                    <w:spacing w:after="0" w:line="276" w:lineRule="auto"/>
                    <w:jc w:val="both"/>
                    <w:rPr>
                      <w:rFonts w:ascii="Arial" w:hAnsi="Arial" w:cs="Arial"/>
                      <w:b/>
                      <w:sz w:val="20"/>
                      <w:szCs w:val="20"/>
                      <w:u w:val="single"/>
                    </w:rPr>
                  </w:pPr>
                  <w:r w:rsidRPr="002D762B">
                    <w:rPr>
                      <w:rFonts w:ascii="Arial" w:hAnsi="Arial" w:cs="Arial"/>
                      <w:b/>
                      <w:sz w:val="20"/>
                      <w:szCs w:val="20"/>
                      <w:u w:val="single"/>
                    </w:rPr>
                    <w:t xml:space="preserve">A partire dal 1.4.2017 non è più applicabile il meccanismo del reverse </w:t>
                  </w:r>
                  <w:proofErr w:type="spellStart"/>
                  <w:r w:rsidRPr="002D762B">
                    <w:rPr>
                      <w:rFonts w:ascii="Arial" w:hAnsi="Arial" w:cs="Arial"/>
                      <w:b/>
                      <w:sz w:val="20"/>
                      <w:szCs w:val="20"/>
                      <w:u w:val="single"/>
                    </w:rPr>
                    <w:t>charge</w:t>
                  </w:r>
                  <w:proofErr w:type="spellEnd"/>
                  <w:r w:rsidRPr="002D762B">
                    <w:rPr>
                      <w:rFonts w:ascii="Arial" w:hAnsi="Arial" w:cs="Arial"/>
                      <w:b/>
                      <w:sz w:val="20"/>
                      <w:szCs w:val="20"/>
                      <w:u w:val="single"/>
                    </w:rPr>
                    <w:t xml:space="preserve"> ma occorrerà adottare la procedura di versamento, meglio specificata di seguito.</w:t>
                  </w:r>
                </w:p>
                <w:p w:rsidR="002D762B" w:rsidRPr="002D762B" w:rsidRDefault="002D762B" w:rsidP="008D27B3">
                  <w:pPr>
                    <w:spacing w:after="0" w:line="276" w:lineRule="auto"/>
                    <w:jc w:val="both"/>
                    <w:rPr>
                      <w:rFonts w:ascii="Arial" w:hAnsi="Arial" w:cs="Arial"/>
                      <w:b/>
                      <w:sz w:val="20"/>
                      <w:szCs w:val="20"/>
                      <w:u w:val="single"/>
                    </w:rPr>
                  </w:pPr>
                  <w:r w:rsidRPr="002D762B">
                    <w:rPr>
                      <w:rFonts w:ascii="Arial" w:hAnsi="Arial" w:cs="Arial"/>
                      <w:b/>
                      <w:sz w:val="20"/>
                      <w:szCs w:val="20"/>
                      <w:u w:val="single"/>
                    </w:rPr>
                    <w:t xml:space="preserve">I soggetti potranno comunque essere semplicemente: </w:t>
                  </w:r>
                </w:p>
                <w:p w:rsidR="002D762B" w:rsidRPr="002D762B" w:rsidRDefault="002D762B" w:rsidP="008D27B3">
                  <w:pPr>
                    <w:pStyle w:val="Paragrafoelenco"/>
                    <w:numPr>
                      <w:ilvl w:val="0"/>
                      <w:numId w:val="19"/>
                    </w:numPr>
                    <w:spacing w:after="0" w:line="276" w:lineRule="auto"/>
                    <w:jc w:val="both"/>
                    <w:rPr>
                      <w:rFonts w:ascii="Arial" w:hAnsi="Arial" w:cs="Arial"/>
                      <w:color w:val="000000"/>
                      <w:sz w:val="20"/>
                      <w:szCs w:val="20"/>
                    </w:rPr>
                  </w:pPr>
                  <w:r w:rsidRPr="002D762B">
                    <w:rPr>
                      <w:rFonts w:ascii="Arial" w:hAnsi="Arial" w:cs="Arial"/>
                      <w:color w:val="000000"/>
                      <w:sz w:val="20"/>
                      <w:szCs w:val="20"/>
                    </w:rPr>
                    <w:t xml:space="preserve">soggetti passivi d'imposta agli  effetti  dell'IVA </w:t>
                  </w:r>
                </w:p>
                <w:p w:rsidR="002D762B" w:rsidRPr="002D762B" w:rsidRDefault="002D762B" w:rsidP="008D27B3">
                  <w:pPr>
                    <w:spacing w:after="0" w:line="276" w:lineRule="auto"/>
                    <w:jc w:val="both"/>
                    <w:rPr>
                      <w:rFonts w:ascii="Arial" w:hAnsi="Arial" w:cs="Arial"/>
                      <w:b/>
                      <w:sz w:val="20"/>
                      <w:szCs w:val="20"/>
                      <w:u w:val="single"/>
                    </w:rPr>
                  </w:pPr>
                  <w:r w:rsidRPr="002D762B">
                    <w:rPr>
                      <w:rFonts w:ascii="Arial" w:hAnsi="Arial" w:cs="Arial"/>
                      <w:b/>
                      <w:sz w:val="20"/>
                      <w:szCs w:val="20"/>
                      <w:u w:val="single"/>
                    </w:rPr>
                    <w:t>LA PROCEDURA SOSTITUTIVA DEL REVERSE CHARGE</w:t>
                  </w:r>
                </w:p>
                <w:p w:rsidR="002D762B" w:rsidRPr="002D762B" w:rsidRDefault="002D762B" w:rsidP="008D27B3">
                  <w:pPr>
                    <w:pStyle w:val="PreformattatoHTML"/>
                    <w:numPr>
                      <w:ilvl w:val="0"/>
                      <w:numId w:val="19"/>
                    </w:numPr>
                    <w:shd w:val="clear" w:color="auto" w:fill="FFFFFF"/>
                    <w:spacing w:line="276" w:lineRule="auto"/>
                    <w:jc w:val="both"/>
                    <w:rPr>
                      <w:rFonts w:ascii="Arial" w:hAnsi="Arial" w:cs="Arial"/>
                      <w:color w:val="000000"/>
                    </w:rPr>
                  </w:pPr>
                  <w:r w:rsidRPr="002D762B">
                    <w:rPr>
                      <w:rFonts w:ascii="Arial" w:hAnsi="Arial" w:cs="Arial"/>
                      <w:color w:val="000000"/>
                    </w:rPr>
                    <w:t>L'IVA è dovuta dal soggetto che procede all'estrazione ed è versata in nome e per conto di tale soggetto dal  gestore  del  deposito,  che  è   solidalmente   responsabile dell'imposta stessa.</w:t>
                  </w:r>
                </w:p>
                <w:p w:rsidR="002D762B" w:rsidRPr="002D762B" w:rsidRDefault="002D762B" w:rsidP="008D27B3">
                  <w:pPr>
                    <w:pStyle w:val="PreformattatoHTML"/>
                    <w:numPr>
                      <w:ilvl w:val="0"/>
                      <w:numId w:val="19"/>
                    </w:numPr>
                    <w:shd w:val="clear" w:color="auto" w:fill="FFFFFF"/>
                    <w:spacing w:line="276" w:lineRule="auto"/>
                    <w:jc w:val="both"/>
                    <w:rPr>
                      <w:rFonts w:ascii="Arial" w:hAnsi="Arial" w:cs="Arial"/>
                      <w:color w:val="000000"/>
                    </w:rPr>
                  </w:pPr>
                  <w:r w:rsidRPr="002D762B">
                    <w:rPr>
                      <w:rFonts w:ascii="Arial" w:hAnsi="Arial" w:cs="Arial"/>
                      <w:color w:val="000000"/>
                    </w:rPr>
                    <w:t>Il versamento è eseguito a mezzo F24 senza possibilità di compensazione (poiché trattasi di un versamento effettuato non dal soggetto effettivamente tenuto) entro il giorno 16 del mese successivo alla data di estrazione.</w:t>
                  </w:r>
                </w:p>
                <w:p w:rsidR="002D762B" w:rsidRPr="002D762B" w:rsidRDefault="002D762B" w:rsidP="008D27B3">
                  <w:pPr>
                    <w:pStyle w:val="PreformattatoHTML"/>
                    <w:numPr>
                      <w:ilvl w:val="0"/>
                      <w:numId w:val="19"/>
                    </w:numPr>
                    <w:shd w:val="clear" w:color="auto" w:fill="FFFFFF"/>
                    <w:spacing w:line="276" w:lineRule="auto"/>
                    <w:jc w:val="both"/>
                    <w:rPr>
                      <w:rFonts w:ascii="Arial" w:hAnsi="Arial" w:cs="Arial"/>
                      <w:color w:val="000000"/>
                    </w:rPr>
                  </w:pPr>
                  <w:r w:rsidRPr="002D762B">
                    <w:rPr>
                      <w:rFonts w:ascii="Arial" w:hAnsi="Arial" w:cs="Arial"/>
                      <w:color w:val="000000"/>
                    </w:rPr>
                    <w:t>Il   soggetto   che   procederà all'estrazione annoterà nel registro delle fatture emesse nonché i dati  della ricevuta del versamento eseguito dal gestore del deposito per suo conto.</w:t>
                  </w:r>
                </w:p>
                <w:p w:rsidR="002D762B" w:rsidRPr="002D762B" w:rsidRDefault="002D762B" w:rsidP="008D27B3">
                  <w:pPr>
                    <w:pStyle w:val="PreformattatoHTML"/>
                    <w:numPr>
                      <w:ilvl w:val="0"/>
                      <w:numId w:val="19"/>
                    </w:numPr>
                    <w:shd w:val="clear" w:color="auto" w:fill="FFFFFF"/>
                    <w:spacing w:line="276" w:lineRule="auto"/>
                    <w:jc w:val="both"/>
                    <w:rPr>
                      <w:rFonts w:ascii="Arial" w:hAnsi="Arial" w:cs="Arial"/>
                      <w:color w:val="000000"/>
                    </w:rPr>
                  </w:pPr>
                  <w:r w:rsidRPr="002D762B">
                    <w:rPr>
                      <w:rFonts w:ascii="Arial" w:hAnsi="Arial" w:cs="Arial"/>
                      <w:color w:val="000000"/>
                    </w:rPr>
                    <w:t xml:space="preserve">I soggetti considerati esportatori abituali possono, previa emissione </w:t>
                  </w:r>
                  <w:r w:rsidRPr="002D762B">
                    <w:rPr>
                      <w:rFonts w:ascii="Arial" w:hAnsi="Arial" w:cs="Arial"/>
                      <w:color w:val="000000"/>
                    </w:rPr>
                    <w:lastRenderedPageBreak/>
                    <w:t xml:space="preserve">di lettera d’intento al gestore del deposito IVA richiedere l’estrazione a mezzo dell’utilizzo del c.d. Plafond. In  tal  caso,  la dichiarazione d’intento deve  essere  trasmessa  telematicamente all'Agenzia delle entrate, che rilascia apposita ricevuta telematica. </w:t>
                  </w:r>
                </w:p>
              </w:tc>
            </w:tr>
          </w:tbl>
          <w:p w:rsidR="00D56DC7" w:rsidRPr="00961B9F" w:rsidRDefault="00D56DC7" w:rsidP="008D27B3">
            <w:pPr>
              <w:spacing w:line="276" w:lineRule="auto"/>
              <w:jc w:val="both"/>
              <w:rPr>
                <w:rFonts w:ascii="Arial" w:hAnsi="Arial" w:cs="Arial"/>
                <w:sz w:val="20"/>
                <w:szCs w:val="20"/>
              </w:rPr>
            </w:pPr>
          </w:p>
        </w:tc>
      </w:tr>
    </w:tbl>
    <w:p w:rsidR="001D5E07" w:rsidRPr="00961B9F" w:rsidRDefault="001D5E07" w:rsidP="002B56FA">
      <w:pPr>
        <w:spacing w:line="360" w:lineRule="auto"/>
        <w:jc w:val="both"/>
        <w:rPr>
          <w:rFonts w:ascii="Arial" w:hAnsi="Arial" w:cs="Arial"/>
          <w:sz w:val="20"/>
          <w:szCs w:val="20"/>
        </w:rPr>
      </w:pPr>
    </w:p>
    <w:p w:rsidR="00191742" w:rsidRDefault="00B60F13" w:rsidP="00B60F13">
      <w:pPr>
        <w:spacing w:line="360" w:lineRule="auto"/>
        <w:jc w:val="center"/>
        <w:rPr>
          <w:rFonts w:ascii="Arial" w:hAnsi="Arial" w:cs="Arial"/>
          <w:sz w:val="40"/>
          <w:szCs w:val="40"/>
        </w:rPr>
      </w:pPr>
      <w:r w:rsidRPr="008D27B3">
        <w:rPr>
          <w:rFonts w:ascii="Arial" w:hAnsi="Arial" w:cs="Arial"/>
          <w:sz w:val="40"/>
          <w:szCs w:val="40"/>
        </w:rPr>
        <w:t>Allineamento termini di presentazione della dichiarazione integrativa</w:t>
      </w:r>
    </w:p>
    <w:p w:rsidR="00191742" w:rsidRDefault="00191742" w:rsidP="00191742">
      <w:pPr>
        <w:spacing w:after="0" w:line="360" w:lineRule="auto"/>
        <w:contextualSpacing/>
        <w:jc w:val="both"/>
        <w:rPr>
          <w:rFonts w:ascii="Arial" w:hAnsi="Arial" w:cs="Arial"/>
          <w:sz w:val="20"/>
          <w:szCs w:val="20"/>
        </w:rPr>
      </w:pPr>
      <w:r>
        <w:rPr>
          <w:rFonts w:ascii="Arial" w:hAnsi="Arial" w:cs="Arial"/>
          <w:sz w:val="20"/>
          <w:szCs w:val="20"/>
        </w:rPr>
        <w:t>Altra importante misura contenuta nel DL 193/2016 è l’allineamento dei termini di presentazione della dichiarazione integrativa (a favore e a sfavore). Entrambe, potranno, essere presentate entro il 31 dicembre del 5° anno successivo quello di presentazione del modello dichiarativo che si va a correggere. I nuovi termini valgono sia per la dichiarazione dei redditi, sia per quella IRAP, 770 ed IVA. Inoltre, sono fissate nuove precise regole per l’utilizzo in compensazione del maggior credito che dovesse risultare dall’integrativa a favore.</w:t>
      </w:r>
    </w:p>
    <w:p w:rsidR="00191742" w:rsidRPr="001F066D" w:rsidRDefault="00191742" w:rsidP="00191742">
      <w:pPr>
        <w:spacing w:line="36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972"/>
        <w:gridCol w:w="7656"/>
      </w:tblGrid>
      <w:tr w:rsidR="00191742" w:rsidRPr="00A06496" w:rsidTr="00C516BA">
        <w:tc>
          <w:tcPr>
            <w:tcW w:w="9628" w:type="dxa"/>
            <w:gridSpan w:val="2"/>
            <w:shd w:val="clear" w:color="auto" w:fill="44546A" w:themeFill="text2"/>
          </w:tcPr>
          <w:p w:rsidR="00191742" w:rsidRPr="00A06496" w:rsidRDefault="00191742" w:rsidP="00C516BA">
            <w:pPr>
              <w:spacing w:line="360" w:lineRule="auto"/>
              <w:jc w:val="center"/>
              <w:rPr>
                <w:rFonts w:ascii="Arial" w:hAnsi="Arial" w:cs="Arial"/>
                <w:color w:val="FFFFFF" w:themeColor="background1"/>
                <w:sz w:val="20"/>
                <w:szCs w:val="20"/>
              </w:rPr>
            </w:pPr>
            <w:r w:rsidRPr="00A06496">
              <w:rPr>
                <w:rFonts w:ascii="Arial" w:hAnsi="Arial" w:cs="Arial"/>
                <w:b/>
                <w:color w:val="FFFFFF" w:themeColor="background1"/>
                <w:sz w:val="20"/>
                <w:szCs w:val="20"/>
              </w:rPr>
              <w:t>Dichiarazione integrativa: l’allineamento dei termini e l’utilizzo del credito</w:t>
            </w:r>
          </w:p>
        </w:tc>
      </w:tr>
      <w:tr w:rsidR="00191742" w:rsidTr="001A745A">
        <w:trPr>
          <w:trHeight w:val="2289"/>
        </w:trPr>
        <w:tc>
          <w:tcPr>
            <w:tcW w:w="1972" w:type="dxa"/>
            <w:vAlign w:val="center"/>
          </w:tcPr>
          <w:p w:rsidR="00191742" w:rsidRDefault="00191742" w:rsidP="008D27B3">
            <w:pPr>
              <w:spacing w:line="360" w:lineRule="auto"/>
              <w:jc w:val="center"/>
              <w:rPr>
                <w:rFonts w:ascii="Arial" w:hAnsi="Arial" w:cs="Arial"/>
                <w:b/>
                <w:sz w:val="20"/>
                <w:szCs w:val="20"/>
              </w:rPr>
            </w:pPr>
            <w:r>
              <w:rPr>
                <w:rFonts w:ascii="Arial" w:hAnsi="Arial" w:cs="Arial"/>
                <w:b/>
                <w:sz w:val="20"/>
                <w:szCs w:val="20"/>
              </w:rPr>
              <w:t>Redditi, IRAP e 770</w:t>
            </w:r>
          </w:p>
        </w:tc>
        <w:tc>
          <w:tcPr>
            <w:tcW w:w="7656" w:type="dxa"/>
          </w:tcPr>
          <w:p w:rsidR="00191742" w:rsidRDefault="00191742" w:rsidP="00C516BA">
            <w:pPr>
              <w:rPr>
                <w:b/>
                <w:sz w:val="20"/>
                <w:szCs w:val="20"/>
              </w:rPr>
            </w:pPr>
          </w:p>
          <w:tbl>
            <w:tblPr>
              <w:tblStyle w:val="Grigliatabella"/>
              <w:tblW w:w="0" w:type="auto"/>
              <w:tblLook w:val="04A0" w:firstRow="1" w:lastRow="0" w:firstColumn="1" w:lastColumn="0" w:noHBand="0" w:noVBand="1"/>
            </w:tblPr>
            <w:tblGrid>
              <w:gridCol w:w="7430"/>
            </w:tblGrid>
            <w:tr w:rsidR="00191742" w:rsidRPr="00090EFD" w:rsidTr="001A745A">
              <w:trPr>
                <w:trHeight w:val="2417"/>
              </w:trPr>
              <w:tc>
                <w:tcPr>
                  <w:tcW w:w="0" w:type="auto"/>
                  <w:shd w:val="clear" w:color="auto" w:fill="FFFFFF" w:themeFill="background1"/>
                </w:tcPr>
                <w:p w:rsidR="00191742" w:rsidRDefault="00191742" w:rsidP="008D27B3">
                  <w:pPr>
                    <w:spacing w:line="276" w:lineRule="auto"/>
                    <w:jc w:val="both"/>
                    <w:rPr>
                      <w:rFonts w:ascii="Arial" w:hAnsi="Arial" w:cs="Arial"/>
                      <w:sz w:val="20"/>
                      <w:szCs w:val="20"/>
                    </w:rPr>
                  </w:pPr>
                  <w:r>
                    <w:rPr>
                      <w:rFonts w:ascii="Arial" w:hAnsi="Arial" w:cs="Arial"/>
                      <w:sz w:val="20"/>
                      <w:szCs w:val="20"/>
                    </w:rPr>
                    <w:t>L</w:t>
                  </w:r>
                  <w:r w:rsidRPr="00DA49B7">
                    <w:rPr>
                      <w:rFonts w:ascii="Arial" w:hAnsi="Arial" w:cs="Arial"/>
                      <w:sz w:val="20"/>
                      <w:szCs w:val="20"/>
                    </w:rPr>
                    <w:t xml:space="preserve">’art. 5 del Dl n. 193/2016, allinea i termini per la presentazione della dichiarazione integrativa, sia a favore che a sfavore. </w:t>
                  </w:r>
                </w:p>
                <w:p w:rsidR="00191742" w:rsidRDefault="00191742" w:rsidP="008D27B3">
                  <w:pPr>
                    <w:spacing w:line="276" w:lineRule="auto"/>
                    <w:jc w:val="both"/>
                    <w:rPr>
                      <w:rFonts w:ascii="Arial" w:hAnsi="Arial" w:cs="Arial"/>
                      <w:sz w:val="20"/>
                      <w:szCs w:val="20"/>
                    </w:rPr>
                  </w:pPr>
                  <w:r>
                    <w:rPr>
                      <w:rFonts w:ascii="Arial" w:hAnsi="Arial" w:cs="Arial"/>
                      <w:sz w:val="20"/>
                      <w:szCs w:val="20"/>
                    </w:rPr>
                    <w:t xml:space="preserve">In particolare, </w:t>
                  </w:r>
                  <w:r w:rsidRPr="00DA49B7">
                    <w:rPr>
                      <w:rFonts w:ascii="Arial" w:hAnsi="Arial" w:cs="Arial"/>
                      <w:sz w:val="20"/>
                      <w:szCs w:val="20"/>
                    </w:rPr>
                    <w:t xml:space="preserve">il nuovo comma 8 </w:t>
                  </w:r>
                  <w:r>
                    <w:rPr>
                      <w:rFonts w:ascii="Arial" w:hAnsi="Arial" w:cs="Arial"/>
                      <w:sz w:val="20"/>
                      <w:szCs w:val="20"/>
                    </w:rPr>
                    <w:t xml:space="preserve">art. 2 </w:t>
                  </w:r>
                  <w:r w:rsidRPr="00DA49B7">
                    <w:rPr>
                      <w:rFonts w:ascii="Arial" w:hAnsi="Arial" w:cs="Arial"/>
                      <w:sz w:val="20"/>
                      <w:szCs w:val="20"/>
                    </w:rPr>
                    <w:t>del DPR 322/1998</w:t>
                  </w:r>
                  <w:r>
                    <w:rPr>
                      <w:rStyle w:val="Rimandonotaapidipagina"/>
                      <w:rFonts w:ascii="Arial" w:hAnsi="Arial" w:cs="Arial"/>
                      <w:sz w:val="20"/>
                      <w:szCs w:val="20"/>
                    </w:rPr>
                    <w:footnoteReference w:id="10"/>
                  </w:r>
                  <w:r w:rsidRPr="00DA49B7">
                    <w:rPr>
                      <w:rFonts w:ascii="Arial" w:hAnsi="Arial" w:cs="Arial"/>
                      <w:sz w:val="20"/>
                      <w:szCs w:val="20"/>
                    </w:rPr>
                    <w:t xml:space="preserve"> unifica</w:t>
                  </w:r>
                  <w:r>
                    <w:rPr>
                      <w:rFonts w:ascii="Arial" w:hAnsi="Arial" w:cs="Arial"/>
                      <w:sz w:val="20"/>
                      <w:szCs w:val="20"/>
                    </w:rPr>
                    <w:t xml:space="preserve"> i</w:t>
                  </w:r>
                  <w:r w:rsidRPr="00DA49B7">
                    <w:rPr>
                      <w:rFonts w:ascii="Arial" w:hAnsi="Arial" w:cs="Arial"/>
                      <w:sz w:val="20"/>
                      <w:szCs w:val="20"/>
                    </w:rPr>
                    <w:t xml:space="preserve"> vecchi commi 8 e 8-bis</w:t>
                  </w:r>
                  <w:r>
                    <w:rPr>
                      <w:rStyle w:val="Rimandonotaapidipagina"/>
                      <w:rFonts w:ascii="Arial" w:hAnsi="Arial" w:cs="Arial"/>
                      <w:sz w:val="20"/>
                      <w:szCs w:val="20"/>
                    </w:rPr>
                    <w:footnoteReference w:id="11"/>
                  </w:r>
                  <w:r w:rsidRPr="00DA49B7">
                    <w:rPr>
                      <w:rFonts w:ascii="Arial" w:hAnsi="Arial" w:cs="Arial"/>
                      <w:sz w:val="20"/>
                      <w:szCs w:val="20"/>
                    </w:rPr>
                    <w:t xml:space="preserve"> dell</w:t>
                  </w:r>
                  <w:r>
                    <w:rPr>
                      <w:rFonts w:ascii="Arial" w:hAnsi="Arial" w:cs="Arial"/>
                      <w:sz w:val="20"/>
                      <w:szCs w:val="20"/>
                    </w:rPr>
                    <w:t xml:space="preserve">o stesso articolo 2, unificando, così, </w:t>
                  </w:r>
                  <w:r w:rsidRPr="00DA49B7">
                    <w:rPr>
                      <w:rFonts w:ascii="Arial" w:hAnsi="Arial" w:cs="Arial"/>
                      <w:sz w:val="20"/>
                      <w:szCs w:val="20"/>
                    </w:rPr>
                    <w:t>i termini per la presentazione di una dichiarazione integrativa sia a favore sia sfavore, le quali po</w:t>
                  </w:r>
                  <w:r>
                    <w:rPr>
                      <w:rFonts w:ascii="Arial" w:hAnsi="Arial" w:cs="Arial"/>
                      <w:sz w:val="20"/>
                      <w:szCs w:val="20"/>
                    </w:rPr>
                    <w:t>tranno</w:t>
                  </w:r>
                  <w:r w:rsidRPr="00DA49B7">
                    <w:rPr>
                      <w:rFonts w:ascii="Arial" w:hAnsi="Arial" w:cs="Arial"/>
                      <w:sz w:val="20"/>
                      <w:szCs w:val="20"/>
                    </w:rPr>
                    <w:t xml:space="preserve"> essere </w:t>
                  </w:r>
                  <w:r w:rsidRPr="00DA49B7">
                    <w:rPr>
                      <w:rFonts w:ascii="Arial" w:hAnsi="Arial" w:cs="Arial"/>
                      <w:sz w:val="20"/>
                      <w:szCs w:val="20"/>
                    </w:rPr>
                    <w:lastRenderedPageBreak/>
                    <w:t>presentate, non oltre i termini  stabiliti  dall'articolo  43  del decreto del Presidente della Repubblica 29 settembre 1973, n. 600,  e successive modificazioni</w:t>
                  </w:r>
                  <w:r>
                    <w:rPr>
                      <w:rStyle w:val="Rimandonotaapidipagina"/>
                      <w:rFonts w:ascii="Arial" w:hAnsi="Arial" w:cs="Arial"/>
                      <w:sz w:val="20"/>
                      <w:szCs w:val="20"/>
                    </w:rPr>
                    <w:footnoteReference w:id="12"/>
                  </w:r>
                  <w:r w:rsidRPr="00DA49B7">
                    <w:rPr>
                      <w:rFonts w:ascii="Arial" w:hAnsi="Arial" w:cs="Arial"/>
                      <w:sz w:val="20"/>
                      <w:szCs w:val="20"/>
                    </w:rPr>
                    <w:t>.</w:t>
                  </w:r>
                </w:p>
                <w:p w:rsidR="00191742" w:rsidRDefault="00191742" w:rsidP="008D27B3">
                  <w:pPr>
                    <w:spacing w:line="276" w:lineRule="auto"/>
                    <w:jc w:val="both"/>
                    <w:rPr>
                      <w:rFonts w:ascii="Arial" w:hAnsi="Arial" w:cs="Arial"/>
                      <w:sz w:val="20"/>
                      <w:szCs w:val="20"/>
                    </w:rPr>
                  </w:pPr>
                  <w:r w:rsidRPr="00C91948">
                    <w:rPr>
                      <w:rFonts w:ascii="Arial" w:hAnsi="Arial" w:cs="Arial"/>
                      <w:sz w:val="20"/>
                      <w:szCs w:val="20"/>
                    </w:rPr>
                    <w:t>Ne consegue che, in base alle nuove disposizioni, sia la dichiarazione integrativa a f</w:t>
                  </w:r>
                  <w:r>
                    <w:rPr>
                      <w:rFonts w:ascii="Arial" w:hAnsi="Arial" w:cs="Arial"/>
                      <w:sz w:val="20"/>
                      <w:szCs w:val="20"/>
                    </w:rPr>
                    <w:t>avore sia quella a sfavore potrà</w:t>
                  </w:r>
                  <w:r w:rsidRPr="00C91948">
                    <w:rPr>
                      <w:rFonts w:ascii="Arial" w:hAnsi="Arial" w:cs="Arial"/>
                      <w:sz w:val="20"/>
                      <w:szCs w:val="20"/>
                    </w:rPr>
                    <w:t xml:space="preserve"> essere presentata entro il 31 dicembre del 5° anno successivo quello in cui è stato presentato il modello dichiarativo da correggere</w:t>
                  </w:r>
                  <w:r>
                    <w:rPr>
                      <w:rStyle w:val="Rimandonotaapidipagina"/>
                      <w:rFonts w:ascii="Arial" w:hAnsi="Arial" w:cs="Arial"/>
                      <w:sz w:val="20"/>
                      <w:szCs w:val="20"/>
                    </w:rPr>
                    <w:footnoteReference w:id="13"/>
                  </w:r>
                  <w:r w:rsidRPr="00C91948">
                    <w:rPr>
                      <w:rFonts w:ascii="Arial" w:hAnsi="Arial" w:cs="Arial"/>
                      <w:sz w:val="20"/>
                      <w:szCs w:val="20"/>
                    </w:rPr>
                    <w:t>.</w:t>
                  </w:r>
                </w:p>
                <w:p w:rsidR="00191742" w:rsidRDefault="00191742" w:rsidP="008D27B3">
                  <w:pPr>
                    <w:spacing w:line="276" w:lineRule="auto"/>
                    <w:jc w:val="both"/>
                    <w:rPr>
                      <w:rFonts w:ascii="Arial" w:hAnsi="Arial" w:cs="Arial"/>
                      <w:sz w:val="20"/>
                      <w:szCs w:val="20"/>
                    </w:rPr>
                  </w:pPr>
                  <w:r>
                    <w:rPr>
                      <w:rFonts w:ascii="Arial" w:hAnsi="Arial" w:cs="Arial"/>
                      <w:sz w:val="20"/>
                      <w:szCs w:val="20"/>
                    </w:rPr>
                    <w:t>Prima del Dl 193/2016, invece,:</w:t>
                  </w:r>
                </w:p>
                <w:p w:rsidR="00191742" w:rsidRDefault="00191742" w:rsidP="008D27B3">
                  <w:pPr>
                    <w:spacing w:line="276" w:lineRule="auto"/>
                    <w:jc w:val="both"/>
                    <w:rPr>
                      <w:rFonts w:ascii="Arial" w:hAnsi="Arial" w:cs="Arial"/>
                      <w:sz w:val="20"/>
                      <w:szCs w:val="20"/>
                    </w:rPr>
                  </w:pPr>
                </w:p>
                <w:p w:rsidR="00191742" w:rsidRPr="00C91948" w:rsidRDefault="00191742" w:rsidP="008D27B3">
                  <w:pPr>
                    <w:pStyle w:val="Paragrafoelenco"/>
                    <w:numPr>
                      <w:ilvl w:val="0"/>
                      <w:numId w:val="1"/>
                    </w:numPr>
                    <w:spacing w:line="276" w:lineRule="auto"/>
                    <w:jc w:val="both"/>
                    <w:rPr>
                      <w:rFonts w:ascii="Arial" w:hAnsi="Arial" w:cs="Arial"/>
                      <w:sz w:val="20"/>
                      <w:szCs w:val="20"/>
                    </w:rPr>
                  </w:pPr>
                  <w:r w:rsidRPr="00C91948">
                    <w:rPr>
                      <w:rFonts w:ascii="Arial" w:hAnsi="Arial" w:cs="Arial"/>
                      <w:sz w:val="20"/>
                      <w:szCs w:val="20"/>
                    </w:rPr>
                    <w:t>la dichiarazione integrativa a favore poteva essere presentata entro il termine di presentazione della dichiarazione relativa al periodo d</w:t>
                  </w:r>
                  <w:r>
                    <w:rPr>
                      <w:rFonts w:ascii="Arial" w:hAnsi="Arial" w:cs="Arial"/>
                      <w:sz w:val="20"/>
                      <w:szCs w:val="20"/>
                    </w:rPr>
                    <w:t>’imposta successivo</w:t>
                  </w:r>
                  <w:r w:rsidRPr="00C91948">
                    <w:rPr>
                      <w:rFonts w:ascii="Arial" w:hAnsi="Arial" w:cs="Arial"/>
                      <w:sz w:val="20"/>
                      <w:szCs w:val="20"/>
                    </w:rPr>
                    <w:t>;</w:t>
                  </w:r>
                </w:p>
                <w:p w:rsidR="00191742" w:rsidRPr="00C91948" w:rsidRDefault="00191742" w:rsidP="008D27B3">
                  <w:pPr>
                    <w:pStyle w:val="Paragrafoelenco"/>
                    <w:numPr>
                      <w:ilvl w:val="0"/>
                      <w:numId w:val="1"/>
                    </w:numPr>
                    <w:spacing w:line="276" w:lineRule="auto"/>
                    <w:jc w:val="both"/>
                    <w:rPr>
                      <w:rFonts w:ascii="Arial" w:hAnsi="Arial" w:cs="Arial"/>
                      <w:sz w:val="20"/>
                      <w:szCs w:val="20"/>
                    </w:rPr>
                  </w:pPr>
                  <w:r w:rsidRPr="00C91948">
                    <w:rPr>
                      <w:rFonts w:ascii="Arial" w:hAnsi="Arial" w:cs="Arial"/>
                      <w:sz w:val="20"/>
                      <w:szCs w:val="20"/>
                    </w:rPr>
                    <w:t>la dichi</w:t>
                  </w:r>
                  <w:r>
                    <w:rPr>
                      <w:rFonts w:ascii="Arial" w:hAnsi="Arial" w:cs="Arial"/>
                      <w:sz w:val="20"/>
                      <w:szCs w:val="20"/>
                    </w:rPr>
                    <w:t xml:space="preserve">arazione integrativa a sfavore, </w:t>
                  </w:r>
                  <w:r w:rsidRPr="00C91948">
                    <w:rPr>
                      <w:rFonts w:ascii="Arial" w:hAnsi="Arial" w:cs="Arial"/>
                      <w:sz w:val="20"/>
                      <w:szCs w:val="20"/>
                    </w:rPr>
                    <w:t>entro il 31 dicembre del 4° anno successivo quello di presentazione del modello dichiarativo che si va a correggere.</w:t>
                  </w:r>
                </w:p>
                <w:p w:rsidR="00191742" w:rsidRDefault="00191742" w:rsidP="008D27B3">
                  <w:pPr>
                    <w:spacing w:line="276" w:lineRule="auto"/>
                    <w:jc w:val="both"/>
                    <w:rPr>
                      <w:rFonts w:ascii="Arial" w:hAnsi="Arial" w:cs="Arial"/>
                      <w:sz w:val="20"/>
                      <w:szCs w:val="20"/>
                    </w:rPr>
                  </w:pPr>
                </w:p>
                <w:p w:rsidR="00191742" w:rsidRDefault="00191742" w:rsidP="008D27B3">
                  <w:pPr>
                    <w:spacing w:line="276" w:lineRule="auto"/>
                    <w:jc w:val="both"/>
                    <w:rPr>
                      <w:rFonts w:ascii="Arial" w:hAnsi="Arial" w:cs="Arial"/>
                      <w:sz w:val="20"/>
                      <w:szCs w:val="20"/>
                    </w:rPr>
                  </w:pPr>
                  <w:r>
                    <w:rPr>
                      <w:rFonts w:ascii="Arial" w:hAnsi="Arial" w:cs="Arial"/>
                      <w:sz w:val="20"/>
                      <w:szCs w:val="20"/>
                    </w:rPr>
                    <w:t xml:space="preserve">Lo stesso art. 5 Dl 193/2016, sostituisce il previgente comma 8-bis dell’art. 2 DPR 322/1998, </w:t>
                  </w:r>
                  <w:r w:rsidRPr="00DE3E7B">
                    <w:rPr>
                      <w:rFonts w:ascii="Arial" w:hAnsi="Arial" w:cs="Arial"/>
                      <w:sz w:val="20"/>
                      <w:szCs w:val="20"/>
                    </w:rPr>
                    <w:t>fissa</w:t>
                  </w:r>
                  <w:r>
                    <w:rPr>
                      <w:rFonts w:ascii="Arial" w:hAnsi="Arial" w:cs="Arial"/>
                      <w:sz w:val="20"/>
                      <w:szCs w:val="20"/>
                    </w:rPr>
                    <w:t>ndo</w:t>
                  </w:r>
                  <w:r w:rsidRPr="00DE3E7B">
                    <w:rPr>
                      <w:rFonts w:ascii="Arial" w:hAnsi="Arial" w:cs="Arial"/>
                      <w:sz w:val="20"/>
                      <w:szCs w:val="20"/>
                    </w:rPr>
                    <w:t xml:space="preserve"> una nuova regola per l’utilizzo in compensazione del maggior credito che risulta</w:t>
                  </w:r>
                  <w:r>
                    <w:rPr>
                      <w:rFonts w:ascii="Arial" w:hAnsi="Arial" w:cs="Arial"/>
                      <w:sz w:val="20"/>
                      <w:szCs w:val="20"/>
                    </w:rPr>
                    <w:t xml:space="preserve"> dal modello integrativo a favore</w:t>
                  </w:r>
                  <w:r>
                    <w:rPr>
                      <w:rStyle w:val="Rimandonotaapidipagina"/>
                      <w:rFonts w:ascii="Arial" w:hAnsi="Arial" w:cs="Arial"/>
                      <w:sz w:val="20"/>
                      <w:szCs w:val="20"/>
                    </w:rPr>
                    <w:footnoteReference w:id="14"/>
                  </w:r>
                  <w:r w:rsidRPr="00DE3E7B">
                    <w:rPr>
                      <w:rFonts w:ascii="Arial" w:hAnsi="Arial" w:cs="Arial"/>
                      <w:sz w:val="20"/>
                      <w:szCs w:val="20"/>
                    </w:rPr>
                    <w:t>.</w:t>
                  </w:r>
                </w:p>
                <w:p w:rsidR="00191742" w:rsidRDefault="00191742" w:rsidP="008D27B3">
                  <w:pPr>
                    <w:spacing w:line="276" w:lineRule="auto"/>
                    <w:jc w:val="both"/>
                    <w:rPr>
                      <w:rFonts w:ascii="Arial" w:hAnsi="Arial" w:cs="Arial"/>
                      <w:sz w:val="20"/>
                      <w:szCs w:val="20"/>
                    </w:rPr>
                  </w:pPr>
                  <w:r>
                    <w:rPr>
                      <w:rFonts w:ascii="Arial" w:hAnsi="Arial" w:cs="Arial"/>
                      <w:sz w:val="20"/>
                      <w:szCs w:val="20"/>
                    </w:rPr>
                    <w:t>N</w:t>
                  </w:r>
                  <w:r w:rsidRPr="003B4041">
                    <w:rPr>
                      <w:rFonts w:ascii="Arial" w:hAnsi="Arial" w:cs="Arial"/>
                      <w:sz w:val="20"/>
                      <w:szCs w:val="20"/>
                    </w:rPr>
                    <w:t>ella precedente formulazione</w:t>
                  </w:r>
                  <w:r>
                    <w:rPr>
                      <w:rFonts w:ascii="Arial" w:hAnsi="Arial" w:cs="Arial"/>
                      <w:sz w:val="20"/>
                      <w:szCs w:val="20"/>
                    </w:rPr>
                    <w:t xml:space="preserve"> del citato comma 8-bis</w:t>
                  </w:r>
                  <w:r w:rsidRPr="003B4041">
                    <w:rPr>
                      <w:rFonts w:ascii="Arial" w:hAnsi="Arial" w:cs="Arial"/>
                      <w:sz w:val="20"/>
                      <w:szCs w:val="20"/>
                    </w:rPr>
                    <w:t xml:space="preserve"> si leggeva</w:t>
                  </w:r>
                  <w:r>
                    <w:rPr>
                      <w:rFonts w:ascii="Arial" w:hAnsi="Arial" w:cs="Arial"/>
                      <w:sz w:val="20"/>
                      <w:szCs w:val="20"/>
                    </w:rPr>
                    <w:t xml:space="preserve"> (semplicemente)</w:t>
                  </w:r>
                  <w:r w:rsidRPr="003B4041">
                    <w:rPr>
                      <w:rFonts w:ascii="Arial" w:hAnsi="Arial" w:cs="Arial"/>
                      <w:sz w:val="20"/>
                      <w:szCs w:val="20"/>
                    </w:rPr>
                    <w:t xml:space="preserve"> che in caso di presentazione di una dichiarazione integrativa a favore, l'eventuale credito risultante dalla predetta dichiarazione può essere utilizzato in compensazione ai sensi dell'articolo 17 del decreto legislativo n. 241 del 1997.</w:t>
                  </w:r>
                </w:p>
                <w:p w:rsidR="00191742" w:rsidRDefault="00191742" w:rsidP="008D27B3">
                  <w:pPr>
                    <w:spacing w:line="276" w:lineRule="auto"/>
                    <w:jc w:val="both"/>
                    <w:rPr>
                      <w:rFonts w:ascii="Arial" w:hAnsi="Arial" w:cs="Arial"/>
                      <w:sz w:val="20"/>
                      <w:szCs w:val="20"/>
                    </w:rPr>
                  </w:pPr>
                  <w:r>
                    <w:rPr>
                      <w:rFonts w:ascii="Arial" w:hAnsi="Arial" w:cs="Arial"/>
                      <w:sz w:val="20"/>
                      <w:szCs w:val="20"/>
                    </w:rPr>
                    <w:t xml:space="preserve">In base alla nuova previsione normativa, invece, è previsto che, </w:t>
                  </w:r>
                  <w:r w:rsidRPr="003B4041">
                    <w:rPr>
                      <w:rFonts w:ascii="Arial" w:hAnsi="Arial" w:cs="Arial"/>
                      <w:sz w:val="20"/>
                      <w:szCs w:val="20"/>
                    </w:rPr>
                    <w:t>in caso di presentazione di dichiarazione integrativa a favore</w:t>
                  </w:r>
                  <w:r>
                    <w:rPr>
                      <w:rFonts w:ascii="Arial" w:hAnsi="Arial" w:cs="Arial"/>
                      <w:sz w:val="20"/>
                      <w:szCs w:val="20"/>
                    </w:rPr>
                    <w:t xml:space="preserve">, </w:t>
                  </w:r>
                  <w:r w:rsidRPr="003B4041">
                    <w:rPr>
                      <w:rFonts w:ascii="Arial" w:hAnsi="Arial" w:cs="Arial"/>
                      <w:sz w:val="20"/>
                      <w:szCs w:val="20"/>
                    </w:rPr>
                    <w:t>il maggior credito o il minore debito che scaturisc</w:t>
                  </w:r>
                  <w:r>
                    <w:rPr>
                      <w:rFonts w:ascii="Arial" w:hAnsi="Arial" w:cs="Arial"/>
                      <w:sz w:val="20"/>
                      <w:szCs w:val="20"/>
                    </w:rPr>
                    <w:t>e</w:t>
                  </w:r>
                  <w:r w:rsidRPr="003B4041">
                    <w:rPr>
                      <w:rFonts w:ascii="Arial" w:hAnsi="Arial" w:cs="Arial"/>
                      <w:sz w:val="20"/>
                      <w:szCs w:val="20"/>
                    </w:rPr>
                    <w:t xml:space="preserve"> dall’integrativa rispetto alla dichiarazione che si va a correggere, potrà (come d’altronde previsto fino ad oggi) continuare ad  essere utilizzato in compensazione per il pagamento di altri tr</w:t>
                  </w:r>
                  <w:r>
                    <w:rPr>
                      <w:rFonts w:ascii="Arial" w:hAnsi="Arial" w:cs="Arial"/>
                      <w:sz w:val="20"/>
                      <w:szCs w:val="20"/>
                    </w:rPr>
                    <w:t>ibuti, tuttavia, se l</w:t>
                  </w:r>
                  <w:r w:rsidRPr="003B4041">
                    <w:rPr>
                      <w:rFonts w:ascii="Arial" w:hAnsi="Arial" w:cs="Arial"/>
                      <w:sz w:val="20"/>
                      <w:szCs w:val="20"/>
                    </w:rPr>
                    <w:t>’integrativa a favore è presentata oltre il termine di presentazione della dichiarazione relativa al periodo d’imposta successivo, il credito che vi scaturisce potrà essere utilizzato per compensare debiti d’imposta maturati a  partire  dal  periodo d'imposta  successivo a quello in cui è stata presentata la dichiarazione integrativa</w:t>
                  </w:r>
                  <w:r>
                    <w:rPr>
                      <w:rStyle w:val="Rimandonotaapidipagina"/>
                      <w:rFonts w:ascii="Arial" w:hAnsi="Arial" w:cs="Arial"/>
                      <w:sz w:val="20"/>
                      <w:szCs w:val="20"/>
                    </w:rPr>
                    <w:footnoteReference w:id="15"/>
                  </w:r>
                  <w:r w:rsidRPr="003B4041">
                    <w:rPr>
                      <w:rFonts w:ascii="Arial" w:hAnsi="Arial" w:cs="Arial"/>
                      <w:sz w:val="20"/>
                      <w:szCs w:val="20"/>
                    </w:rPr>
                    <w:t xml:space="preserve"> .</w:t>
                  </w:r>
                </w:p>
                <w:p w:rsidR="00191742" w:rsidRDefault="00191742" w:rsidP="00C516BA">
                  <w:pPr>
                    <w:spacing w:line="360" w:lineRule="auto"/>
                    <w:jc w:val="both"/>
                    <w:rPr>
                      <w:rFonts w:ascii="Arial" w:hAnsi="Arial" w:cs="Arial"/>
                      <w:sz w:val="20"/>
                      <w:szCs w:val="20"/>
                    </w:rPr>
                  </w:pPr>
                </w:p>
                <w:p w:rsidR="00191742" w:rsidRDefault="00191742" w:rsidP="00C516BA">
                  <w:pPr>
                    <w:spacing w:line="360" w:lineRule="auto"/>
                    <w:jc w:val="both"/>
                    <w:rPr>
                      <w:rFonts w:ascii="Arial" w:hAnsi="Arial" w:cs="Arial"/>
                      <w:sz w:val="20"/>
                      <w:szCs w:val="20"/>
                    </w:rPr>
                  </w:pPr>
                </w:p>
                <w:p w:rsidR="00191742" w:rsidRDefault="00191742" w:rsidP="00C516BA">
                  <w:pPr>
                    <w:spacing w:line="360" w:lineRule="auto"/>
                    <w:jc w:val="center"/>
                    <w:rPr>
                      <w:rFonts w:ascii="Arial" w:hAnsi="Arial" w:cs="Arial"/>
                      <w:b/>
                      <w:sz w:val="20"/>
                      <w:szCs w:val="20"/>
                    </w:rPr>
                  </w:pPr>
                  <w:r w:rsidRPr="008C7183">
                    <w:rPr>
                      <w:rFonts w:ascii="Arial" w:hAnsi="Arial" w:cs="Arial"/>
                      <w:b/>
                      <w:sz w:val="20"/>
                      <w:szCs w:val="20"/>
                    </w:rPr>
                    <w:t>TABELLA DI RIEPILOGO</w:t>
                  </w:r>
                </w:p>
                <w:p w:rsidR="00191742" w:rsidRDefault="00191742" w:rsidP="00C516BA">
                  <w:pPr>
                    <w:spacing w:line="360" w:lineRule="auto"/>
                    <w:jc w:val="center"/>
                    <w:rPr>
                      <w:rFonts w:ascii="Arial" w:hAnsi="Arial" w:cs="Arial"/>
                      <w:b/>
                      <w:sz w:val="20"/>
                      <w:szCs w:val="20"/>
                    </w:rPr>
                  </w:pPr>
                  <w:r w:rsidRPr="008C7183">
                    <w:rPr>
                      <w:rFonts w:ascii="Arial" w:hAnsi="Arial" w:cs="Arial"/>
                      <w:b/>
                      <w:sz w:val="20"/>
                      <w:szCs w:val="20"/>
                    </w:rPr>
                    <w:t>(DICHIARAZIONE INTEGRATIVA: REDDITI, IRAP E 770)</w:t>
                  </w:r>
                </w:p>
                <w:p w:rsidR="008D27B3" w:rsidRPr="008C7183" w:rsidRDefault="008D27B3" w:rsidP="00C516BA">
                  <w:pPr>
                    <w:spacing w:line="360"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2120"/>
                    <w:gridCol w:w="3798"/>
                  </w:tblGrid>
                  <w:tr w:rsidR="00191742" w:rsidRPr="00090EFD" w:rsidTr="00C516BA">
                    <w:tc>
                      <w:tcPr>
                        <w:tcW w:w="0" w:type="auto"/>
                        <w:gridSpan w:val="3"/>
                        <w:shd w:val="clear" w:color="auto" w:fill="1F497D"/>
                      </w:tcPr>
                      <w:p w:rsidR="00191742" w:rsidRPr="00090EFD" w:rsidRDefault="00191742" w:rsidP="00C516BA">
                        <w:pPr>
                          <w:ind w:right="567"/>
                          <w:jc w:val="center"/>
                          <w:rPr>
                            <w:rFonts w:ascii="Arial" w:hAnsi="Arial" w:cs="Arial"/>
                            <w:b/>
                            <w:sz w:val="20"/>
                            <w:szCs w:val="20"/>
                          </w:rPr>
                        </w:pPr>
                        <w:r w:rsidRPr="008C7183">
                          <w:rPr>
                            <w:rFonts w:ascii="Arial" w:hAnsi="Arial" w:cs="Arial"/>
                            <w:b/>
                            <w:color w:val="FFFFFF" w:themeColor="background1"/>
                            <w:sz w:val="20"/>
                            <w:szCs w:val="20"/>
                          </w:rPr>
                          <w:t>Prima del Dl 193/2016</w:t>
                        </w:r>
                      </w:p>
                    </w:tc>
                  </w:tr>
                  <w:tr w:rsidR="00191742" w:rsidRPr="00090EFD" w:rsidTr="008D27B3">
                    <w:tc>
                      <w:tcPr>
                        <w:tcW w:w="0" w:type="auto"/>
                        <w:shd w:val="clear" w:color="auto" w:fill="auto"/>
                        <w:vAlign w:val="center"/>
                      </w:tcPr>
                      <w:p w:rsidR="00191742" w:rsidRPr="00090EFD" w:rsidRDefault="00191742" w:rsidP="00C516BA">
                        <w:pPr>
                          <w:jc w:val="center"/>
                          <w:rPr>
                            <w:rFonts w:ascii="Arial" w:hAnsi="Arial" w:cs="Arial"/>
                            <w:b/>
                            <w:i/>
                            <w:sz w:val="20"/>
                            <w:szCs w:val="20"/>
                          </w:rPr>
                        </w:pPr>
                        <w:r>
                          <w:rPr>
                            <w:rFonts w:ascii="Arial" w:hAnsi="Arial" w:cs="Arial"/>
                            <w:b/>
                            <w:i/>
                            <w:sz w:val="20"/>
                            <w:szCs w:val="20"/>
                          </w:rPr>
                          <w:lastRenderedPageBreak/>
                          <w:t>Tipo di integrativa</w:t>
                        </w:r>
                      </w:p>
                    </w:tc>
                    <w:tc>
                      <w:tcPr>
                        <w:tcW w:w="0" w:type="auto"/>
                        <w:shd w:val="clear" w:color="auto" w:fill="auto"/>
                        <w:vAlign w:val="center"/>
                      </w:tcPr>
                      <w:p w:rsidR="00191742" w:rsidRPr="00090EFD" w:rsidRDefault="00191742" w:rsidP="00C516BA">
                        <w:pPr>
                          <w:jc w:val="center"/>
                          <w:rPr>
                            <w:rFonts w:ascii="Arial" w:hAnsi="Arial" w:cs="Arial"/>
                            <w:b/>
                            <w:i/>
                            <w:sz w:val="20"/>
                            <w:szCs w:val="20"/>
                          </w:rPr>
                        </w:pPr>
                        <w:r>
                          <w:rPr>
                            <w:rFonts w:ascii="Arial" w:hAnsi="Arial" w:cs="Arial"/>
                            <w:b/>
                            <w:i/>
                            <w:sz w:val="20"/>
                            <w:szCs w:val="20"/>
                          </w:rPr>
                          <w:t>Termine</w:t>
                        </w:r>
                      </w:p>
                    </w:tc>
                    <w:tc>
                      <w:tcPr>
                        <w:tcW w:w="0" w:type="auto"/>
                        <w:shd w:val="clear" w:color="auto" w:fill="auto"/>
                        <w:vAlign w:val="center"/>
                      </w:tcPr>
                      <w:p w:rsidR="00191742" w:rsidRPr="00090EFD" w:rsidRDefault="00191742" w:rsidP="00C516BA">
                        <w:pPr>
                          <w:jc w:val="center"/>
                          <w:rPr>
                            <w:rFonts w:ascii="Arial" w:hAnsi="Arial" w:cs="Arial"/>
                            <w:b/>
                            <w:i/>
                            <w:sz w:val="20"/>
                            <w:szCs w:val="20"/>
                          </w:rPr>
                        </w:pPr>
                        <w:r>
                          <w:rPr>
                            <w:rFonts w:ascii="Arial" w:hAnsi="Arial" w:cs="Arial"/>
                            <w:b/>
                            <w:i/>
                            <w:sz w:val="20"/>
                            <w:szCs w:val="20"/>
                          </w:rPr>
                          <w:t>Utilizzo del credito</w:t>
                        </w:r>
                      </w:p>
                    </w:tc>
                  </w:tr>
                  <w:tr w:rsidR="00191742" w:rsidRPr="00090EFD" w:rsidTr="008D27B3">
                    <w:tc>
                      <w:tcPr>
                        <w:tcW w:w="0" w:type="auto"/>
                        <w:shd w:val="clear" w:color="auto" w:fill="auto"/>
                        <w:vAlign w:val="center"/>
                      </w:tcPr>
                      <w:p w:rsidR="00191742" w:rsidRPr="00090EFD" w:rsidRDefault="00191742" w:rsidP="00C516BA">
                        <w:pPr>
                          <w:jc w:val="center"/>
                          <w:rPr>
                            <w:rFonts w:ascii="Arial" w:hAnsi="Arial" w:cs="Arial"/>
                            <w:sz w:val="20"/>
                            <w:szCs w:val="20"/>
                          </w:rPr>
                        </w:pPr>
                        <w:r>
                          <w:rPr>
                            <w:rFonts w:ascii="Arial" w:hAnsi="Arial" w:cs="Arial"/>
                            <w:sz w:val="20"/>
                            <w:szCs w:val="20"/>
                          </w:rPr>
                          <w:t>Integrativa a favore</w:t>
                        </w:r>
                      </w:p>
                    </w:tc>
                    <w:tc>
                      <w:tcPr>
                        <w:tcW w:w="0" w:type="auto"/>
                        <w:shd w:val="clear" w:color="auto" w:fill="auto"/>
                        <w:vAlign w:val="center"/>
                      </w:tcPr>
                      <w:p w:rsidR="00191742" w:rsidRPr="00090EFD" w:rsidRDefault="00191742" w:rsidP="00C516BA">
                        <w:pPr>
                          <w:jc w:val="center"/>
                          <w:rPr>
                            <w:rFonts w:ascii="Arial" w:hAnsi="Arial" w:cs="Arial"/>
                            <w:sz w:val="20"/>
                            <w:szCs w:val="20"/>
                          </w:rPr>
                        </w:pPr>
                        <w:r>
                          <w:rPr>
                            <w:rFonts w:ascii="Arial" w:hAnsi="Arial" w:cs="Arial"/>
                            <w:sz w:val="20"/>
                            <w:szCs w:val="20"/>
                          </w:rPr>
                          <w:t>Entro il termine di presentazione della dichiarazione relativa al periodo d’imposta successivo</w:t>
                        </w:r>
                      </w:p>
                    </w:tc>
                    <w:tc>
                      <w:tcPr>
                        <w:tcW w:w="0" w:type="auto"/>
                        <w:shd w:val="clear" w:color="auto" w:fill="auto"/>
                        <w:vAlign w:val="center"/>
                      </w:tcPr>
                      <w:p w:rsidR="00191742" w:rsidRPr="00090EFD" w:rsidRDefault="00191742" w:rsidP="00C516BA">
                        <w:pPr>
                          <w:jc w:val="center"/>
                          <w:rPr>
                            <w:rFonts w:ascii="Arial" w:hAnsi="Arial" w:cs="Arial"/>
                            <w:sz w:val="20"/>
                            <w:szCs w:val="20"/>
                          </w:rPr>
                        </w:pPr>
                        <w:r>
                          <w:rPr>
                            <w:rFonts w:ascii="Arial" w:hAnsi="Arial" w:cs="Arial"/>
                            <w:sz w:val="20"/>
                            <w:szCs w:val="20"/>
                          </w:rPr>
                          <w:t>Utilizzo del credito in compensazione con altri tributi (senza alcuna limitazione temporale)</w:t>
                        </w:r>
                      </w:p>
                    </w:tc>
                  </w:tr>
                  <w:tr w:rsidR="00191742" w:rsidRPr="00090EFD" w:rsidTr="008D27B3">
                    <w:tc>
                      <w:tcPr>
                        <w:tcW w:w="0" w:type="auto"/>
                        <w:shd w:val="clear" w:color="auto" w:fill="auto"/>
                        <w:vAlign w:val="center"/>
                      </w:tcPr>
                      <w:p w:rsidR="00191742" w:rsidRPr="00090EFD" w:rsidRDefault="00191742" w:rsidP="00C516BA">
                        <w:pPr>
                          <w:jc w:val="center"/>
                          <w:rPr>
                            <w:rFonts w:ascii="Arial" w:hAnsi="Arial" w:cs="Arial"/>
                            <w:sz w:val="20"/>
                            <w:szCs w:val="20"/>
                          </w:rPr>
                        </w:pPr>
                        <w:r>
                          <w:rPr>
                            <w:rFonts w:ascii="Arial" w:hAnsi="Arial" w:cs="Arial"/>
                            <w:sz w:val="20"/>
                            <w:szCs w:val="20"/>
                          </w:rPr>
                          <w:t>Integrativa a sfavore</w:t>
                        </w:r>
                      </w:p>
                      <w:p w:rsidR="00191742" w:rsidRPr="00090EFD" w:rsidRDefault="00191742" w:rsidP="00C516BA">
                        <w:pPr>
                          <w:jc w:val="center"/>
                          <w:rPr>
                            <w:rFonts w:ascii="Arial" w:hAnsi="Arial" w:cs="Arial"/>
                            <w:sz w:val="20"/>
                            <w:szCs w:val="20"/>
                          </w:rPr>
                        </w:pPr>
                      </w:p>
                    </w:tc>
                    <w:tc>
                      <w:tcPr>
                        <w:tcW w:w="0" w:type="auto"/>
                        <w:shd w:val="clear" w:color="auto" w:fill="auto"/>
                        <w:vAlign w:val="center"/>
                      </w:tcPr>
                      <w:p w:rsidR="008D27B3" w:rsidRPr="00090EFD" w:rsidRDefault="00191742" w:rsidP="001A745A">
                        <w:pPr>
                          <w:jc w:val="center"/>
                          <w:rPr>
                            <w:rFonts w:ascii="Arial" w:hAnsi="Arial" w:cs="Arial"/>
                            <w:sz w:val="20"/>
                            <w:szCs w:val="20"/>
                          </w:rPr>
                        </w:pPr>
                        <w:r>
                          <w:rPr>
                            <w:rFonts w:ascii="Arial" w:hAnsi="Arial" w:cs="Arial"/>
                            <w:sz w:val="20"/>
                            <w:szCs w:val="20"/>
                          </w:rPr>
                          <w:t>Entro il 31 dicembre del 4° anno successivo quello di presentazione del modello dichiarativo che si va a correggere</w:t>
                        </w:r>
                      </w:p>
                    </w:tc>
                    <w:tc>
                      <w:tcPr>
                        <w:tcW w:w="0" w:type="auto"/>
                        <w:shd w:val="clear" w:color="auto" w:fill="auto"/>
                        <w:vAlign w:val="center"/>
                      </w:tcPr>
                      <w:p w:rsidR="00191742" w:rsidRPr="00090EFD" w:rsidRDefault="00191742" w:rsidP="00C516BA">
                        <w:pPr>
                          <w:jc w:val="center"/>
                          <w:rPr>
                            <w:rFonts w:ascii="Arial" w:hAnsi="Arial" w:cs="Arial"/>
                            <w:sz w:val="20"/>
                            <w:szCs w:val="20"/>
                          </w:rPr>
                        </w:pPr>
                      </w:p>
                    </w:tc>
                  </w:tr>
                  <w:tr w:rsidR="00191742" w:rsidRPr="00090EFD" w:rsidTr="00C516BA">
                    <w:tc>
                      <w:tcPr>
                        <w:tcW w:w="0" w:type="auto"/>
                        <w:gridSpan w:val="3"/>
                        <w:shd w:val="clear" w:color="auto" w:fill="1F497D"/>
                      </w:tcPr>
                      <w:p w:rsidR="00191742" w:rsidRPr="00090EFD" w:rsidRDefault="00191742" w:rsidP="00C516BA">
                        <w:pPr>
                          <w:ind w:right="567"/>
                          <w:jc w:val="center"/>
                          <w:rPr>
                            <w:rFonts w:ascii="Arial" w:hAnsi="Arial" w:cs="Arial"/>
                            <w:b/>
                            <w:sz w:val="20"/>
                            <w:szCs w:val="20"/>
                          </w:rPr>
                        </w:pPr>
                        <w:r>
                          <w:rPr>
                            <w:rFonts w:ascii="Arial" w:hAnsi="Arial" w:cs="Arial"/>
                            <w:b/>
                            <w:color w:val="FFFFFF" w:themeColor="background1"/>
                            <w:sz w:val="20"/>
                            <w:szCs w:val="20"/>
                          </w:rPr>
                          <w:t>Dopo il</w:t>
                        </w:r>
                        <w:r w:rsidRPr="008C7183">
                          <w:rPr>
                            <w:rFonts w:ascii="Arial" w:hAnsi="Arial" w:cs="Arial"/>
                            <w:b/>
                            <w:color w:val="FFFFFF" w:themeColor="background1"/>
                            <w:sz w:val="20"/>
                            <w:szCs w:val="20"/>
                          </w:rPr>
                          <w:t xml:space="preserve"> Dl 193/2016</w:t>
                        </w:r>
                      </w:p>
                    </w:tc>
                  </w:tr>
                  <w:tr w:rsidR="00191742" w:rsidRPr="00090EFD" w:rsidTr="00C516BA">
                    <w:tc>
                      <w:tcPr>
                        <w:tcW w:w="0" w:type="auto"/>
                        <w:shd w:val="clear" w:color="auto" w:fill="auto"/>
                      </w:tcPr>
                      <w:p w:rsidR="00191742" w:rsidRPr="00090EFD" w:rsidRDefault="00191742" w:rsidP="00C516BA">
                        <w:pPr>
                          <w:jc w:val="center"/>
                          <w:rPr>
                            <w:rFonts w:ascii="Arial" w:hAnsi="Arial" w:cs="Arial"/>
                            <w:b/>
                            <w:i/>
                            <w:sz w:val="20"/>
                            <w:szCs w:val="20"/>
                          </w:rPr>
                        </w:pPr>
                        <w:r>
                          <w:rPr>
                            <w:rFonts w:ascii="Arial" w:hAnsi="Arial" w:cs="Arial"/>
                            <w:b/>
                            <w:i/>
                            <w:sz w:val="20"/>
                            <w:szCs w:val="20"/>
                          </w:rPr>
                          <w:t>Tipo di integrativa</w:t>
                        </w:r>
                      </w:p>
                    </w:tc>
                    <w:tc>
                      <w:tcPr>
                        <w:tcW w:w="0" w:type="auto"/>
                        <w:shd w:val="clear" w:color="auto" w:fill="auto"/>
                      </w:tcPr>
                      <w:p w:rsidR="00191742" w:rsidRPr="00090EFD" w:rsidRDefault="00191742" w:rsidP="00C516BA">
                        <w:pPr>
                          <w:jc w:val="center"/>
                          <w:rPr>
                            <w:rFonts w:ascii="Arial" w:hAnsi="Arial" w:cs="Arial"/>
                            <w:b/>
                            <w:i/>
                            <w:sz w:val="20"/>
                            <w:szCs w:val="20"/>
                          </w:rPr>
                        </w:pPr>
                        <w:r>
                          <w:rPr>
                            <w:rFonts w:ascii="Arial" w:hAnsi="Arial" w:cs="Arial"/>
                            <w:b/>
                            <w:i/>
                            <w:sz w:val="20"/>
                            <w:szCs w:val="20"/>
                          </w:rPr>
                          <w:t>Termine</w:t>
                        </w:r>
                      </w:p>
                    </w:tc>
                    <w:tc>
                      <w:tcPr>
                        <w:tcW w:w="0" w:type="auto"/>
                        <w:shd w:val="clear" w:color="auto" w:fill="auto"/>
                      </w:tcPr>
                      <w:p w:rsidR="00191742" w:rsidRPr="00090EFD" w:rsidRDefault="00191742" w:rsidP="00C516BA">
                        <w:pPr>
                          <w:jc w:val="center"/>
                          <w:rPr>
                            <w:rFonts w:ascii="Arial" w:hAnsi="Arial" w:cs="Arial"/>
                            <w:b/>
                            <w:i/>
                            <w:sz w:val="20"/>
                            <w:szCs w:val="20"/>
                          </w:rPr>
                        </w:pPr>
                        <w:r>
                          <w:rPr>
                            <w:rFonts w:ascii="Arial" w:hAnsi="Arial" w:cs="Arial"/>
                            <w:b/>
                            <w:i/>
                            <w:sz w:val="20"/>
                            <w:szCs w:val="20"/>
                          </w:rPr>
                          <w:t>Utilizzo del credito</w:t>
                        </w:r>
                      </w:p>
                    </w:tc>
                  </w:tr>
                  <w:tr w:rsidR="00191742" w:rsidRPr="00090EFD" w:rsidTr="00C516BA">
                    <w:tc>
                      <w:tcPr>
                        <w:tcW w:w="0" w:type="auto"/>
                        <w:shd w:val="clear" w:color="auto" w:fill="auto"/>
                        <w:vAlign w:val="center"/>
                      </w:tcPr>
                      <w:p w:rsidR="00191742" w:rsidRPr="00090EFD" w:rsidRDefault="00191742" w:rsidP="00C516BA">
                        <w:pPr>
                          <w:jc w:val="center"/>
                          <w:rPr>
                            <w:rFonts w:ascii="Arial" w:hAnsi="Arial" w:cs="Arial"/>
                            <w:sz w:val="20"/>
                            <w:szCs w:val="20"/>
                          </w:rPr>
                        </w:pPr>
                        <w:r>
                          <w:rPr>
                            <w:rFonts w:ascii="Arial" w:hAnsi="Arial" w:cs="Arial"/>
                            <w:sz w:val="20"/>
                            <w:szCs w:val="20"/>
                          </w:rPr>
                          <w:t>Integrativa a favore</w:t>
                        </w:r>
                      </w:p>
                    </w:tc>
                    <w:tc>
                      <w:tcPr>
                        <w:tcW w:w="0" w:type="auto"/>
                        <w:shd w:val="clear" w:color="auto" w:fill="auto"/>
                        <w:vAlign w:val="center"/>
                      </w:tcPr>
                      <w:p w:rsidR="00191742" w:rsidRPr="00090EFD" w:rsidRDefault="00191742" w:rsidP="00C516BA">
                        <w:pPr>
                          <w:jc w:val="center"/>
                          <w:rPr>
                            <w:rFonts w:ascii="Arial" w:hAnsi="Arial" w:cs="Arial"/>
                            <w:sz w:val="20"/>
                            <w:szCs w:val="20"/>
                          </w:rPr>
                        </w:pPr>
                        <w:r>
                          <w:rPr>
                            <w:rFonts w:ascii="Arial" w:hAnsi="Arial" w:cs="Arial"/>
                            <w:sz w:val="20"/>
                            <w:szCs w:val="20"/>
                          </w:rPr>
                          <w:t>Entro il 31 dicembre del 5° anno successivo quello di presentazione del modello dichiarativo che si va a correggere</w:t>
                        </w:r>
                      </w:p>
                    </w:tc>
                    <w:tc>
                      <w:tcPr>
                        <w:tcW w:w="0" w:type="auto"/>
                        <w:shd w:val="clear" w:color="auto" w:fill="auto"/>
                      </w:tcPr>
                      <w:p w:rsidR="00191742" w:rsidRPr="00090EFD" w:rsidRDefault="00191742" w:rsidP="00C516BA">
                        <w:pPr>
                          <w:jc w:val="center"/>
                          <w:rPr>
                            <w:rFonts w:ascii="Arial" w:hAnsi="Arial" w:cs="Arial"/>
                            <w:sz w:val="20"/>
                            <w:szCs w:val="20"/>
                          </w:rPr>
                        </w:pPr>
                        <w:r>
                          <w:rPr>
                            <w:rFonts w:ascii="Arial" w:hAnsi="Arial" w:cs="Arial"/>
                            <w:sz w:val="20"/>
                            <w:szCs w:val="20"/>
                          </w:rPr>
                          <w:t xml:space="preserve">Utilizzo del credito in compensazione con altri tributi. Tuttavia, se </w:t>
                        </w:r>
                        <w:r w:rsidRPr="008C7183">
                          <w:rPr>
                            <w:rFonts w:ascii="Arial" w:hAnsi="Arial" w:cs="Arial"/>
                            <w:sz w:val="20"/>
                            <w:szCs w:val="20"/>
                          </w:rPr>
                          <w:t>l’integrativa a favore è presentata oltre il termine di presentazione della dichiarazione relativa al periodo d’imposta successivo, il credito che vi scaturisce potrà essere utilizzato per compensare debiti d’imposta maturati a  partire  dal  periodo d'imposta  successivo a quello in cui è stata presentata la dichiarazione integrativa</w:t>
                        </w:r>
                      </w:p>
                    </w:tc>
                  </w:tr>
                  <w:tr w:rsidR="00191742" w:rsidRPr="00090EFD" w:rsidTr="00C516BA">
                    <w:tc>
                      <w:tcPr>
                        <w:tcW w:w="0" w:type="auto"/>
                        <w:shd w:val="clear" w:color="auto" w:fill="auto"/>
                        <w:vAlign w:val="center"/>
                      </w:tcPr>
                      <w:p w:rsidR="00191742" w:rsidRPr="00090EFD" w:rsidRDefault="00191742" w:rsidP="00C516BA">
                        <w:pPr>
                          <w:jc w:val="center"/>
                          <w:rPr>
                            <w:rFonts w:ascii="Arial" w:hAnsi="Arial" w:cs="Arial"/>
                            <w:sz w:val="20"/>
                            <w:szCs w:val="20"/>
                          </w:rPr>
                        </w:pPr>
                        <w:r>
                          <w:rPr>
                            <w:rFonts w:ascii="Arial" w:hAnsi="Arial" w:cs="Arial"/>
                            <w:sz w:val="20"/>
                            <w:szCs w:val="20"/>
                          </w:rPr>
                          <w:t>Integrativa a sfavore</w:t>
                        </w:r>
                      </w:p>
                      <w:p w:rsidR="00191742" w:rsidRPr="00090EFD" w:rsidRDefault="00191742" w:rsidP="00C516BA">
                        <w:pPr>
                          <w:jc w:val="center"/>
                          <w:rPr>
                            <w:rFonts w:ascii="Arial" w:hAnsi="Arial" w:cs="Arial"/>
                            <w:sz w:val="20"/>
                            <w:szCs w:val="20"/>
                          </w:rPr>
                        </w:pPr>
                      </w:p>
                    </w:tc>
                    <w:tc>
                      <w:tcPr>
                        <w:tcW w:w="0" w:type="auto"/>
                        <w:shd w:val="clear" w:color="auto" w:fill="auto"/>
                        <w:vAlign w:val="center"/>
                      </w:tcPr>
                      <w:p w:rsidR="00191742" w:rsidRPr="00090EFD" w:rsidRDefault="00191742" w:rsidP="00C516BA">
                        <w:pPr>
                          <w:jc w:val="center"/>
                          <w:rPr>
                            <w:rFonts w:ascii="Arial" w:hAnsi="Arial" w:cs="Arial"/>
                            <w:sz w:val="20"/>
                            <w:szCs w:val="20"/>
                          </w:rPr>
                        </w:pPr>
                        <w:r>
                          <w:rPr>
                            <w:rFonts w:ascii="Arial" w:hAnsi="Arial" w:cs="Arial"/>
                            <w:sz w:val="20"/>
                            <w:szCs w:val="20"/>
                          </w:rPr>
                          <w:t>Entro il 31 dicembre del 5° anno successivo quello di presentazione del modello dichiarativo che si va a correggere</w:t>
                        </w:r>
                      </w:p>
                    </w:tc>
                    <w:tc>
                      <w:tcPr>
                        <w:tcW w:w="0" w:type="auto"/>
                        <w:shd w:val="clear" w:color="auto" w:fill="auto"/>
                      </w:tcPr>
                      <w:p w:rsidR="00191742" w:rsidRPr="00090EFD" w:rsidRDefault="00191742" w:rsidP="00C516BA">
                        <w:pPr>
                          <w:jc w:val="center"/>
                          <w:rPr>
                            <w:rFonts w:ascii="Arial" w:hAnsi="Arial" w:cs="Arial"/>
                            <w:sz w:val="20"/>
                            <w:szCs w:val="20"/>
                          </w:rPr>
                        </w:pPr>
                      </w:p>
                    </w:tc>
                  </w:tr>
                </w:tbl>
                <w:p w:rsidR="00191742" w:rsidRPr="00090EFD" w:rsidRDefault="00191742" w:rsidP="00C516BA">
                  <w:pPr>
                    <w:spacing w:line="360" w:lineRule="auto"/>
                    <w:jc w:val="both"/>
                    <w:rPr>
                      <w:rFonts w:ascii="Arial" w:hAnsi="Arial" w:cs="Arial"/>
                      <w:sz w:val="20"/>
                      <w:szCs w:val="20"/>
                    </w:rPr>
                  </w:pPr>
                </w:p>
              </w:tc>
            </w:tr>
          </w:tbl>
          <w:p w:rsidR="00191742" w:rsidRDefault="00191742" w:rsidP="001A745A">
            <w:pPr>
              <w:rPr>
                <w:b/>
                <w:sz w:val="20"/>
                <w:szCs w:val="20"/>
              </w:rPr>
            </w:pPr>
          </w:p>
        </w:tc>
      </w:tr>
      <w:tr w:rsidR="00191742" w:rsidTr="008D27B3">
        <w:tc>
          <w:tcPr>
            <w:tcW w:w="1972" w:type="dxa"/>
            <w:vAlign w:val="center"/>
          </w:tcPr>
          <w:p w:rsidR="00191742" w:rsidRDefault="00191742" w:rsidP="008D27B3">
            <w:pPr>
              <w:spacing w:line="360" w:lineRule="auto"/>
              <w:jc w:val="center"/>
              <w:rPr>
                <w:rFonts w:ascii="Arial" w:hAnsi="Arial" w:cs="Arial"/>
                <w:b/>
                <w:sz w:val="20"/>
                <w:szCs w:val="20"/>
              </w:rPr>
            </w:pPr>
            <w:r>
              <w:rPr>
                <w:rFonts w:ascii="Arial" w:hAnsi="Arial" w:cs="Arial"/>
                <w:b/>
                <w:sz w:val="20"/>
                <w:szCs w:val="20"/>
              </w:rPr>
              <w:lastRenderedPageBreak/>
              <w:t>IVA</w:t>
            </w:r>
          </w:p>
        </w:tc>
        <w:tc>
          <w:tcPr>
            <w:tcW w:w="7656" w:type="dxa"/>
          </w:tcPr>
          <w:p w:rsidR="00191742" w:rsidRDefault="00191742" w:rsidP="008D27B3">
            <w:pPr>
              <w:spacing w:line="276" w:lineRule="auto"/>
              <w:jc w:val="both"/>
              <w:rPr>
                <w:rFonts w:ascii="Arial" w:hAnsi="Arial" w:cs="Arial"/>
                <w:sz w:val="20"/>
                <w:szCs w:val="20"/>
              </w:rPr>
            </w:pPr>
            <w:r>
              <w:rPr>
                <w:rFonts w:ascii="Arial" w:hAnsi="Arial" w:cs="Arial"/>
                <w:sz w:val="20"/>
                <w:szCs w:val="20"/>
              </w:rPr>
              <w:t>L</w:t>
            </w:r>
            <w:r w:rsidRPr="00D53B5A">
              <w:rPr>
                <w:rFonts w:ascii="Arial" w:hAnsi="Arial" w:cs="Arial"/>
                <w:sz w:val="20"/>
                <w:szCs w:val="20"/>
              </w:rPr>
              <w:t>’art. 5 del Dl n. 193/2016 aggiunge</w:t>
            </w:r>
            <w:r>
              <w:rPr>
                <w:rFonts w:ascii="Arial" w:hAnsi="Arial" w:cs="Arial"/>
                <w:sz w:val="20"/>
                <w:szCs w:val="20"/>
              </w:rPr>
              <w:t xml:space="preserve"> anche due nuovi comma, ossia 6-bis e 6-ter,</w:t>
            </w:r>
            <w:r w:rsidRPr="00D53B5A">
              <w:rPr>
                <w:rFonts w:ascii="Arial" w:hAnsi="Arial" w:cs="Arial"/>
                <w:sz w:val="20"/>
                <w:szCs w:val="20"/>
              </w:rPr>
              <w:t xml:space="preserve"> all’art. 8 del citato DPR 322/1998</w:t>
            </w:r>
            <w:r>
              <w:rPr>
                <w:rFonts w:ascii="Arial" w:hAnsi="Arial" w:cs="Arial"/>
                <w:sz w:val="20"/>
                <w:szCs w:val="20"/>
              </w:rPr>
              <w:t>, allineando i termini anche per la presentazione della dichiarazione IVA integrativa (a favore e sfavore).</w:t>
            </w:r>
          </w:p>
          <w:p w:rsidR="00191742" w:rsidRDefault="00191742" w:rsidP="008D27B3">
            <w:pPr>
              <w:spacing w:line="276" w:lineRule="auto"/>
              <w:jc w:val="both"/>
              <w:rPr>
                <w:rFonts w:ascii="Arial" w:hAnsi="Arial" w:cs="Arial"/>
                <w:sz w:val="20"/>
                <w:szCs w:val="20"/>
              </w:rPr>
            </w:pPr>
            <w:r>
              <w:rPr>
                <w:rFonts w:ascii="Arial" w:hAnsi="Arial" w:cs="Arial"/>
                <w:sz w:val="20"/>
                <w:szCs w:val="20"/>
              </w:rPr>
              <w:t>In particolare con il comma 6-bis</w:t>
            </w:r>
            <w:r>
              <w:rPr>
                <w:rStyle w:val="Rimandonotaapidipagina"/>
                <w:rFonts w:ascii="Arial" w:hAnsi="Arial" w:cs="Arial"/>
                <w:sz w:val="20"/>
                <w:szCs w:val="20"/>
              </w:rPr>
              <w:footnoteReference w:id="16"/>
            </w:r>
            <w:r>
              <w:rPr>
                <w:rFonts w:ascii="Arial" w:hAnsi="Arial" w:cs="Arial"/>
                <w:sz w:val="20"/>
                <w:szCs w:val="20"/>
              </w:rPr>
              <w:t xml:space="preserve"> è stabilito che entrambe i tipi di dichiarazione integrativa </w:t>
            </w:r>
            <w:r w:rsidRPr="00D53B5A">
              <w:rPr>
                <w:rFonts w:ascii="Arial" w:hAnsi="Arial" w:cs="Arial"/>
                <w:sz w:val="20"/>
                <w:szCs w:val="20"/>
              </w:rPr>
              <w:t>potranno essere presentate entro il 31 dicembre del 5° anno successivo quello di presentazione del modello dichiarativo che si va a correggere</w:t>
            </w:r>
            <w:r>
              <w:rPr>
                <w:rStyle w:val="Rimandonotaapidipagina"/>
                <w:rFonts w:ascii="Arial" w:hAnsi="Arial" w:cs="Arial"/>
                <w:sz w:val="20"/>
                <w:szCs w:val="20"/>
              </w:rPr>
              <w:footnoteReference w:id="17"/>
            </w:r>
            <w:r>
              <w:rPr>
                <w:rFonts w:ascii="Arial" w:hAnsi="Arial" w:cs="Arial"/>
                <w:sz w:val="20"/>
                <w:szCs w:val="20"/>
              </w:rPr>
              <w:t>.</w:t>
            </w:r>
          </w:p>
          <w:p w:rsidR="00191742" w:rsidRDefault="00191742" w:rsidP="008D27B3">
            <w:pPr>
              <w:spacing w:line="276" w:lineRule="auto"/>
              <w:jc w:val="both"/>
              <w:rPr>
                <w:rFonts w:ascii="Arial" w:hAnsi="Arial" w:cs="Arial"/>
                <w:sz w:val="20"/>
                <w:szCs w:val="20"/>
              </w:rPr>
            </w:pPr>
            <w:r>
              <w:rPr>
                <w:rFonts w:ascii="Arial" w:hAnsi="Arial" w:cs="Arial"/>
                <w:sz w:val="20"/>
                <w:szCs w:val="20"/>
              </w:rPr>
              <w:lastRenderedPageBreak/>
              <w:t>Con il nuovo comma 6-ter</w:t>
            </w:r>
            <w:r>
              <w:rPr>
                <w:rStyle w:val="Rimandonotaapidipagina"/>
                <w:rFonts w:ascii="Arial" w:hAnsi="Arial" w:cs="Arial"/>
                <w:sz w:val="20"/>
                <w:szCs w:val="20"/>
              </w:rPr>
              <w:footnoteReference w:id="18"/>
            </w:r>
            <w:r>
              <w:rPr>
                <w:rFonts w:ascii="Arial" w:hAnsi="Arial" w:cs="Arial"/>
                <w:sz w:val="20"/>
                <w:szCs w:val="20"/>
              </w:rPr>
              <w:t>, è invece, fissata una nuova regola per l’utilizzo in compensazione del credito (o meglio maggior credito) IVA che derivi dall’integrativa a favore. In particolare:</w:t>
            </w:r>
          </w:p>
          <w:p w:rsidR="00191742" w:rsidRDefault="00191742" w:rsidP="008D27B3">
            <w:pPr>
              <w:spacing w:line="276" w:lineRule="auto"/>
              <w:jc w:val="both"/>
              <w:rPr>
                <w:rFonts w:ascii="Arial" w:hAnsi="Arial" w:cs="Arial"/>
                <w:sz w:val="20"/>
                <w:szCs w:val="20"/>
              </w:rPr>
            </w:pPr>
          </w:p>
          <w:p w:rsidR="00191742" w:rsidRPr="00401DA4" w:rsidRDefault="00191742" w:rsidP="008D27B3">
            <w:pPr>
              <w:pStyle w:val="Paragrafoelenco"/>
              <w:numPr>
                <w:ilvl w:val="0"/>
                <w:numId w:val="2"/>
              </w:numPr>
              <w:spacing w:line="276" w:lineRule="auto"/>
              <w:jc w:val="both"/>
              <w:rPr>
                <w:rFonts w:ascii="Arial" w:hAnsi="Arial" w:cs="Arial"/>
                <w:sz w:val="20"/>
                <w:szCs w:val="20"/>
              </w:rPr>
            </w:pPr>
            <w:r w:rsidRPr="00401DA4">
              <w:rPr>
                <w:rFonts w:ascii="Arial" w:hAnsi="Arial" w:cs="Arial"/>
                <w:sz w:val="20"/>
                <w:szCs w:val="20"/>
              </w:rPr>
              <w:t>il maggior credito risultante dalla dichiarazione IVA integrativa a favore potrà essere utilizzato in detrazione delle liquidazioni periodiche o della dichiarazione annuale, solo se la stessa integrativa è presentata entro il termine di presentazione della dichiarazione IVA relativa al periodo di imposta successivo (ad esempio con riferimento al Modello IVA/2017 solo se l’eventuale integrativa sarà presentata entro il termine di presentazione del Modello IVA/2018);</w:t>
            </w:r>
          </w:p>
          <w:p w:rsidR="00191742" w:rsidRPr="008D27B3" w:rsidRDefault="00191742" w:rsidP="008D27B3">
            <w:pPr>
              <w:pStyle w:val="Paragrafoelenco"/>
              <w:numPr>
                <w:ilvl w:val="0"/>
                <w:numId w:val="2"/>
              </w:numPr>
              <w:spacing w:line="276" w:lineRule="auto"/>
              <w:jc w:val="both"/>
              <w:rPr>
                <w:rFonts w:ascii="Arial" w:hAnsi="Arial" w:cs="Arial"/>
                <w:sz w:val="20"/>
                <w:szCs w:val="20"/>
              </w:rPr>
            </w:pPr>
            <w:r w:rsidRPr="00401DA4">
              <w:rPr>
                <w:rFonts w:ascii="Arial" w:hAnsi="Arial" w:cs="Arial"/>
                <w:sz w:val="20"/>
                <w:szCs w:val="20"/>
              </w:rPr>
              <w:t>se non è rispettato il punto 1) il maggior credito risultante dall’integrativa potrà comunque essere utilizzato in compensazione con F24 per il versamento di altri tributi o chiesto a rimborso.</w:t>
            </w:r>
          </w:p>
        </w:tc>
      </w:tr>
      <w:tr w:rsidR="00191742" w:rsidTr="008D27B3">
        <w:tc>
          <w:tcPr>
            <w:tcW w:w="1972" w:type="dxa"/>
            <w:vAlign w:val="center"/>
          </w:tcPr>
          <w:p w:rsidR="00191742" w:rsidRDefault="00191742" w:rsidP="008D27B3">
            <w:pPr>
              <w:spacing w:line="360" w:lineRule="auto"/>
              <w:jc w:val="center"/>
              <w:rPr>
                <w:rFonts w:ascii="Arial" w:hAnsi="Arial" w:cs="Arial"/>
                <w:b/>
                <w:sz w:val="20"/>
                <w:szCs w:val="20"/>
              </w:rPr>
            </w:pPr>
            <w:r>
              <w:rPr>
                <w:rFonts w:ascii="Arial" w:hAnsi="Arial" w:cs="Arial"/>
                <w:b/>
                <w:sz w:val="20"/>
                <w:szCs w:val="20"/>
              </w:rPr>
              <w:lastRenderedPageBreak/>
              <w:t>Entrata in vigore</w:t>
            </w:r>
          </w:p>
        </w:tc>
        <w:tc>
          <w:tcPr>
            <w:tcW w:w="7656" w:type="dxa"/>
          </w:tcPr>
          <w:p w:rsidR="00191742" w:rsidRDefault="00191742" w:rsidP="008D27B3">
            <w:pPr>
              <w:spacing w:line="276" w:lineRule="auto"/>
              <w:jc w:val="both"/>
              <w:rPr>
                <w:rFonts w:ascii="Arial" w:hAnsi="Arial" w:cs="Arial"/>
                <w:sz w:val="20"/>
                <w:szCs w:val="20"/>
              </w:rPr>
            </w:pPr>
            <w:r>
              <w:rPr>
                <w:rFonts w:ascii="Arial" w:hAnsi="Arial" w:cs="Arial"/>
                <w:sz w:val="20"/>
                <w:szCs w:val="20"/>
              </w:rPr>
              <w:t>L’ art. 16 del Dl 193/2016, stabilisce la sua entrata in vigore a decorrere dal giorno dalla sua stessa pubblicazione in Gazzetta Ufficiale, ossia dal giorno 24 ottobre 2016, e quindi dal periodo d’imposta 2016.</w:t>
            </w:r>
          </w:p>
          <w:p w:rsidR="00191742" w:rsidRDefault="00191742" w:rsidP="008D27B3">
            <w:pPr>
              <w:spacing w:line="276" w:lineRule="auto"/>
              <w:jc w:val="both"/>
              <w:rPr>
                <w:rFonts w:ascii="Arial" w:hAnsi="Arial" w:cs="Arial"/>
                <w:sz w:val="20"/>
                <w:szCs w:val="20"/>
              </w:rPr>
            </w:pPr>
            <w:r>
              <w:rPr>
                <w:rFonts w:ascii="Arial" w:hAnsi="Arial" w:cs="Arial"/>
                <w:sz w:val="20"/>
                <w:szCs w:val="20"/>
              </w:rPr>
              <w:t>C’è ora da capire se le nuove regole per l’integrativa valgono a decorrere dalle dichiarazioni riferite all’anno 2016 (quindi, ad esempio, Modello Unico/2017) oppure anche per quelli precedenti (e, quindi, anche Modello Unico/2016, ed antecedenti).</w:t>
            </w:r>
          </w:p>
          <w:p w:rsidR="00191742" w:rsidRDefault="00191742" w:rsidP="008D27B3">
            <w:pPr>
              <w:spacing w:line="276" w:lineRule="auto"/>
              <w:jc w:val="both"/>
              <w:rPr>
                <w:rFonts w:ascii="Arial" w:hAnsi="Arial" w:cs="Arial"/>
                <w:sz w:val="20"/>
                <w:szCs w:val="20"/>
              </w:rPr>
            </w:pPr>
            <w:r>
              <w:rPr>
                <w:rFonts w:ascii="Arial" w:hAnsi="Arial" w:cs="Arial"/>
                <w:sz w:val="20"/>
                <w:szCs w:val="20"/>
              </w:rPr>
              <w:t xml:space="preserve">La norma nessuna precisazione pare dare al riguardo né, tantomeno, per ora è intervenuta l’Amministrazione finanziaria, con qualche documento di prassi. </w:t>
            </w:r>
          </w:p>
        </w:tc>
      </w:tr>
    </w:tbl>
    <w:p w:rsidR="00191742" w:rsidRDefault="00191742" w:rsidP="00191742">
      <w:pPr>
        <w:spacing w:line="360" w:lineRule="auto"/>
        <w:rPr>
          <w:rFonts w:ascii="Arial" w:hAnsi="Arial" w:cs="Arial"/>
          <w:sz w:val="40"/>
          <w:szCs w:val="40"/>
        </w:rPr>
      </w:pPr>
    </w:p>
    <w:p w:rsidR="00191742" w:rsidRDefault="00191742" w:rsidP="00191742">
      <w:pPr>
        <w:spacing w:line="360" w:lineRule="auto"/>
        <w:rPr>
          <w:rFonts w:ascii="Arial" w:hAnsi="Arial" w:cs="Arial"/>
          <w:sz w:val="40"/>
          <w:szCs w:val="40"/>
        </w:rPr>
      </w:pPr>
    </w:p>
    <w:p w:rsidR="008D27B3" w:rsidRDefault="008D27B3" w:rsidP="00191742">
      <w:pPr>
        <w:spacing w:line="360" w:lineRule="auto"/>
        <w:rPr>
          <w:rFonts w:ascii="Arial" w:hAnsi="Arial" w:cs="Arial"/>
          <w:sz w:val="40"/>
          <w:szCs w:val="40"/>
        </w:rPr>
      </w:pPr>
    </w:p>
    <w:p w:rsidR="008D27B3" w:rsidRDefault="008D27B3" w:rsidP="00191742">
      <w:pPr>
        <w:spacing w:line="360" w:lineRule="auto"/>
        <w:rPr>
          <w:rFonts w:ascii="Arial" w:hAnsi="Arial" w:cs="Arial"/>
          <w:sz w:val="40"/>
          <w:szCs w:val="40"/>
        </w:rPr>
      </w:pPr>
    </w:p>
    <w:p w:rsidR="00ED2C89" w:rsidRDefault="00ED2C89" w:rsidP="008D27B3">
      <w:pPr>
        <w:shd w:val="clear" w:color="auto" w:fill="FFFFFF" w:themeFill="background1"/>
        <w:spacing w:after="0" w:line="480" w:lineRule="auto"/>
        <w:ind w:left="567"/>
        <w:jc w:val="center"/>
        <w:rPr>
          <w:rFonts w:ascii="Arial" w:hAnsi="Arial" w:cs="Arial"/>
          <w:sz w:val="40"/>
          <w:szCs w:val="40"/>
        </w:rPr>
      </w:pPr>
      <w:r w:rsidRPr="008D27B3">
        <w:rPr>
          <w:rFonts w:ascii="Arial" w:hAnsi="Arial" w:cs="Arial"/>
          <w:sz w:val="40"/>
          <w:szCs w:val="40"/>
        </w:rPr>
        <w:t>VOLUNTARY DISCLOSURE - BIS</w:t>
      </w:r>
    </w:p>
    <w:p w:rsidR="008D27B3" w:rsidRPr="00CB444F" w:rsidRDefault="008D27B3" w:rsidP="008D27B3">
      <w:pPr>
        <w:spacing w:line="360" w:lineRule="auto"/>
        <w:jc w:val="center"/>
        <w:rPr>
          <w:rFonts w:ascii="Arial" w:hAnsi="Arial" w:cs="Arial"/>
          <w:sz w:val="40"/>
          <w:szCs w:val="40"/>
        </w:rPr>
      </w:pPr>
      <w:r w:rsidRPr="00CB444F">
        <w:rPr>
          <w:rFonts w:ascii="Arial" w:hAnsi="Arial" w:cs="Arial"/>
          <w:sz w:val="40"/>
          <w:szCs w:val="40"/>
        </w:rPr>
        <w:t>Premessa</w:t>
      </w:r>
    </w:p>
    <w:p w:rsidR="00ED2C89" w:rsidRDefault="00ED2C89" w:rsidP="00ED2C89">
      <w:pPr>
        <w:pStyle w:val="tx4"/>
      </w:pPr>
    </w:p>
    <w:p w:rsidR="00ED2C89" w:rsidRDefault="00ED2C89" w:rsidP="00ED2C89">
      <w:pPr>
        <w:pStyle w:val="tx4"/>
        <w:rPr>
          <w:rFonts w:ascii="Arial" w:hAnsi="Arial" w:cs="Roboto;Times New Roman"/>
          <w:color w:val="000000"/>
          <w:sz w:val="20"/>
        </w:rPr>
      </w:pPr>
      <w:r>
        <w:rPr>
          <w:rFonts w:ascii="Arial" w:hAnsi="Arial" w:cs="Roboto;Times New Roman"/>
          <w:color w:val="000000"/>
          <w:sz w:val="20"/>
        </w:rPr>
        <w:t xml:space="preserve">Visto il successo della prima edizione, disciplinata dalla Legge 186/2014 articolo 1, il Governo ha previsto nella Legge di Stabilità 2017, licenziata dal Consiglio dei Ministri del 15.10.2016 e nel Decreto Fiscale, con  modifica, siglato dal Presidente della Repubblica il 22.10.2016, la riapertura dei termini della </w:t>
      </w:r>
      <w:proofErr w:type="spellStart"/>
      <w:r>
        <w:rPr>
          <w:rFonts w:ascii="Arial" w:hAnsi="Arial" w:cs="Roboto;Times New Roman"/>
          <w:color w:val="000000"/>
          <w:sz w:val="20"/>
        </w:rPr>
        <w:t>Voluntary</w:t>
      </w:r>
      <w:proofErr w:type="spellEnd"/>
      <w:r>
        <w:rPr>
          <w:rFonts w:ascii="Arial" w:hAnsi="Arial" w:cs="Roboto;Times New Roman"/>
          <w:color w:val="000000"/>
          <w:sz w:val="20"/>
        </w:rPr>
        <w:t xml:space="preserve"> </w:t>
      </w:r>
      <w:proofErr w:type="spellStart"/>
      <w:r>
        <w:rPr>
          <w:rFonts w:ascii="Arial" w:hAnsi="Arial" w:cs="Roboto;Times New Roman"/>
          <w:color w:val="000000"/>
          <w:sz w:val="20"/>
        </w:rPr>
        <w:t>Disclosure</w:t>
      </w:r>
      <w:proofErr w:type="spellEnd"/>
      <w:r>
        <w:rPr>
          <w:rFonts w:ascii="Arial" w:hAnsi="Arial" w:cs="Roboto;Times New Roman"/>
          <w:color w:val="000000"/>
          <w:sz w:val="20"/>
        </w:rPr>
        <w:t xml:space="preserve"> al fine </w:t>
      </w:r>
      <w:r>
        <w:rPr>
          <w:rFonts w:ascii="Arial" w:hAnsi="Arial" w:cs="Roboto;Times New Roman"/>
          <w:color w:val="000000"/>
          <w:sz w:val="20"/>
        </w:rPr>
        <w:lastRenderedPageBreak/>
        <w:t>di consentire la volontaria emersione delle attività e degli investimenti detenuti all'estero in quanto potenzialmente suscettibili di produzione di redditi imponibili in Italia (sfuggiti però alla tassazione in Italia in quanto non dichiarati), nonché il rientro dei capitali all'estero).</w:t>
      </w:r>
    </w:p>
    <w:p w:rsidR="00ED2C89" w:rsidRDefault="00ED2C89" w:rsidP="00ED2C89">
      <w:pPr>
        <w:pStyle w:val="tx4"/>
        <w:rPr>
          <w:rFonts w:ascii="Arial" w:hAnsi="Arial" w:cs="Roboto;Times New Roman"/>
          <w:color w:val="000000"/>
          <w:sz w:val="20"/>
        </w:rPr>
      </w:pPr>
      <w:r>
        <w:rPr>
          <w:rFonts w:ascii="Arial" w:hAnsi="Arial" w:cs="Roboto;Times New Roman"/>
          <w:color w:val="000000"/>
          <w:sz w:val="20"/>
        </w:rPr>
        <w:t xml:space="preserve">Come vedremo nel proseguo saranno oggetto di </w:t>
      </w:r>
      <w:proofErr w:type="spellStart"/>
      <w:r>
        <w:rPr>
          <w:rFonts w:ascii="Arial" w:hAnsi="Arial" w:cs="Roboto;Times New Roman"/>
          <w:color w:val="000000"/>
          <w:sz w:val="20"/>
        </w:rPr>
        <w:t>Voluntary</w:t>
      </w:r>
      <w:proofErr w:type="spellEnd"/>
      <w:r>
        <w:rPr>
          <w:rFonts w:ascii="Arial" w:hAnsi="Arial" w:cs="Roboto;Times New Roman"/>
          <w:color w:val="000000"/>
          <w:sz w:val="20"/>
        </w:rPr>
        <w:t xml:space="preserve"> anche le somme in contanti e altri valori (gioielli, oro) detenute in cassette di sicurezza, in </w:t>
      </w:r>
      <w:proofErr w:type="spellStart"/>
      <w:r>
        <w:rPr>
          <w:rFonts w:ascii="Arial" w:hAnsi="Arial" w:cs="Roboto;Times New Roman"/>
          <w:color w:val="000000"/>
          <w:sz w:val="20"/>
        </w:rPr>
        <w:t>cavou</w:t>
      </w:r>
      <w:proofErr w:type="spellEnd"/>
      <w:r>
        <w:rPr>
          <w:rFonts w:ascii="Arial" w:hAnsi="Arial" w:cs="Roboto;Times New Roman"/>
          <w:color w:val="000000"/>
          <w:sz w:val="20"/>
        </w:rPr>
        <w:t xml:space="preserve"> di banche e inte</w:t>
      </w:r>
      <w:r w:rsidR="00753DE9">
        <w:rPr>
          <w:rFonts w:ascii="Arial" w:hAnsi="Arial" w:cs="Roboto;Times New Roman"/>
          <w:color w:val="000000"/>
          <w:sz w:val="20"/>
        </w:rPr>
        <w:t>r</w:t>
      </w:r>
      <w:r>
        <w:rPr>
          <w:rFonts w:ascii="Arial" w:hAnsi="Arial" w:cs="Roboto;Times New Roman"/>
          <w:color w:val="000000"/>
          <w:sz w:val="20"/>
        </w:rPr>
        <w:t>mediari finanziari seppure con l'applicazione di imposte più elevate rispetto alla prima prospettata ipotesi contenuta nel testo della Legge di Stabilità 2017.</w:t>
      </w:r>
    </w:p>
    <w:p w:rsidR="00ED2C89" w:rsidRDefault="00ED2C89" w:rsidP="00ED2C89">
      <w:pPr>
        <w:pStyle w:val="tx4"/>
        <w:rPr>
          <w:rFonts w:ascii="Arial" w:hAnsi="Arial" w:cs="Roboto;Times New Roman"/>
          <w:sz w:val="20"/>
          <w:shd w:val="clear" w:color="auto" w:fill="FFFFFF"/>
        </w:rPr>
      </w:pPr>
      <w:r>
        <w:rPr>
          <w:rFonts w:ascii="Arial" w:hAnsi="Arial" w:cs="Roboto;Times New Roman"/>
          <w:sz w:val="20"/>
          <w:shd w:val="clear" w:color="auto" w:fill="FFFFFF"/>
        </w:rPr>
        <w:t>Il Decreto Fiscale (D.L. n. 193 del 22.10.2016) recante “Disposizioni urgenti in materia fiscale e per il finanziamento di esigenze indifferibili” è stato pubblicato in Gazzetta Ufficiale, Serie Generale, n. 249 del 24.10.2016 con entrata in vigore immediata.</w:t>
      </w:r>
    </w:p>
    <w:p w:rsidR="00ED2C89" w:rsidRDefault="00ED2C89" w:rsidP="00ED2C89">
      <w:pPr>
        <w:pStyle w:val="tx4"/>
        <w:rPr>
          <w:rFonts w:ascii="Arial" w:hAnsi="Arial" w:cs="Roboto;Times New Roman"/>
          <w:sz w:val="20"/>
          <w:shd w:val="clear" w:color="auto" w:fill="FFFFFF"/>
        </w:rPr>
      </w:pPr>
      <w:r>
        <w:rPr>
          <w:rFonts w:ascii="Arial" w:hAnsi="Arial" w:cs="Roboto;Times New Roman"/>
          <w:sz w:val="20"/>
          <w:shd w:val="clear" w:color="auto" w:fill="FFFFFF"/>
        </w:rPr>
        <w:t xml:space="preserve">Il Decreto contiene, all'articolo 7 “Riapertura dei termini della procedura di collaborazione volontaria e norme collegate”, la riapertura dei termini della </w:t>
      </w:r>
      <w:proofErr w:type="spellStart"/>
      <w:r>
        <w:rPr>
          <w:rFonts w:ascii="Arial" w:hAnsi="Arial" w:cs="Roboto;Times New Roman"/>
          <w:sz w:val="20"/>
          <w:shd w:val="clear" w:color="auto" w:fill="FFFFFF"/>
        </w:rPr>
        <w:t>Voluntary</w:t>
      </w:r>
      <w:proofErr w:type="spellEnd"/>
      <w:r>
        <w:rPr>
          <w:rFonts w:ascii="Arial" w:hAnsi="Arial" w:cs="Roboto;Times New Roman"/>
          <w:sz w:val="20"/>
          <w:shd w:val="clear" w:color="auto" w:fill="FFFFFF"/>
        </w:rPr>
        <w:t xml:space="preserve"> </w:t>
      </w:r>
      <w:proofErr w:type="spellStart"/>
      <w:r>
        <w:rPr>
          <w:rFonts w:ascii="Arial" w:hAnsi="Arial" w:cs="Roboto;Times New Roman"/>
          <w:sz w:val="20"/>
          <w:shd w:val="clear" w:color="auto" w:fill="FFFFFF"/>
        </w:rPr>
        <w:t>Disclosure</w:t>
      </w:r>
      <w:proofErr w:type="spellEnd"/>
      <w:r>
        <w:rPr>
          <w:rFonts w:ascii="Arial" w:hAnsi="Arial" w:cs="Roboto;Times New Roman"/>
          <w:sz w:val="20"/>
          <w:shd w:val="clear" w:color="auto" w:fill="FFFFFF"/>
        </w:rPr>
        <w:t>.</w:t>
      </w:r>
    </w:p>
    <w:p w:rsidR="00ED2C89" w:rsidRDefault="00ED2C89" w:rsidP="00ED2C89">
      <w:pPr>
        <w:pStyle w:val="tx4"/>
        <w:rPr>
          <w:rFonts w:ascii="Arial" w:hAnsi="Arial"/>
          <w:sz w:val="20"/>
        </w:rPr>
      </w:pPr>
      <w:r>
        <w:rPr>
          <w:rFonts w:ascii="Arial" w:hAnsi="Arial"/>
          <w:sz w:val="20"/>
        </w:rPr>
        <w:t>Come per la precedente edizione, che ha ottenuto un importante successo producendo  un incasso per l'Erario di oltre 4 miliardi di euro oltre che per i contribuenti la regolarizzazione delle proprie posizioni di detenzione di attività e valori finanziari in Italia e all'Estero sottratti alla tassazione ordinaria, si tratta di una forma molto simile al ravvedimento adottato per il ritardato, minore o omesso versamento delle imposte, ovvero di una procedura di sanatoria spontanea, al quale il contribuente, in possesso di determinati requisiti potrà accedere con l'applicazione di sanzioni in misura ridotta.</w:t>
      </w:r>
    </w:p>
    <w:p w:rsidR="00ED2C89" w:rsidRDefault="00ED2C89" w:rsidP="00ED2C89">
      <w:pPr>
        <w:pStyle w:val="tx4"/>
        <w:rPr>
          <w:rFonts w:ascii="Arial" w:hAnsi="Arial"/>
          <w:sz w:val="20"/>
        </w:rPr>
      </w:pPr>
    </w:p>
    <w:tbl>
      <w:tblPr>
        <w:tblStyle w:val="Grigliatabella"/>
        <w:tblW w:w="0" w:type="auto"/>
        <w:tblLayout w:type="fixed"/>
        <w:tblLook w:val="04A0" w:firstRow="1" w:lastRow="0" w:firstColumn="1" w:lastColumn="0" w:noHBand="0" w:noVBand="1"/>
      </w:tblPr>
      <w:tblGrid>
        <w:gridCol w:w="1838"/>
        <w:gridCol w:w="7790"/>
      </w:tblGrid>
      <w:tr w:rsidR="00212B9F" w:rsidRPr="00212B9F" w:rsidTr="00212B9F">
        <w:tc>
          <w:tcPr>
            <w:tcW w:w="9628" w:type="dxa"/>
            <w:gridSpan w:val="2"/>
            <w:shd w:val="clear" w:color="auto" w:fill="1F4E79" w:themeFill="accent1" w:themeFillShade="80"/>
          </w:tcPr>
          <w:p w:rsidR="00212B9F" w:rsidRPr="00212B9F" w:rsidRDefault="00212B9F" w:rsidP="00212B9F">
            <w:pPr>
              <w:pStyle w:val="tx4"/>
              <w:jc w:val="center"/>
              <w:rPr>
                <w:rFonts w:ascii="Arial" w:hAnsi="Arial"/>
                <w:sz w:val="20"/>
              </w:rPr>
            </w:pPr>
            <w:r w:rsidRPr="00212B9F">
              <w:rPr>
                <w:rFonts w:ascii="Arial" w:hAnsi="Arial"/>
                <w:color w:val="FFFFFF" w:themeColor="background1"/>
                <w:sz w:val="20"/>
              </w:rPr>
              <w:t>VOLUNTARY DISCLOSURE - BIS</w:t>
            </w:r>
          </w:p>
        </w:tc>
      </w:tr>
      <w:tr w:rsidR="00212B9F" w:rsidRPr="00212B9F" w:rsidTr="00212B9F">
        <w:tc>
          <w:tcPr>
            <w:tcW w:w="1838" w:type="dxa"/>
          </w:tcPr>
          <w:p w:rsidR="00212B9F" w:rsidRPr="00212B9F" w:rsidRDefault="00212B9F" w:rsidP="00212B9F">
            <w:pPr>
              <w:pStyle w:val="tx4"/>
              <w:rPr>
                <w:rFonts w:ascii="Arial" w:hAnsi="Arial"/>
                <w:sz w:val="20"/>
              </w:rPr>
            </w:pPr>
            <w:r w:rsidRPr="00212B9F">
              <w:rPr>
                <w:rFonts w:ascii="Arial" w:hAnsi="Arial"/>
                <w:sz w:val="20"/>
              </w:rPr>
              <w:t>Gli aspetti generali</w:t>
            </w:r>
          </w:p>
        </w:tc>
        <w:tc>
          <w:tcPr>
            <w:tcW w:w="7790" w:type="dxa"/>
          </w:tcPr>
          <w:p w:rsidR="00212B9F" w:rsidRPr="00212B9F" w:rsidRDefault="00212B9F" w:rsidP="00212B9F">
            <w:pPr>
              <w:pStyle w:val="tx4"/>
              <w:rPr>
                <w:rFonts w:ascii="Arial" w:hAnsi="Arial"/>
                <w:sz w:val="20"/>
              </w:rPr>
            </w:pPr>
            <w:r w:rsidRPr="00212B9F">
              <w:rPr>
                <w:rFonts w:ascii="Arial" w:hAnsi="Arial"/>
                <w:sz w:val="20"/>
              </w:rPr>
              <w:t xml:space="preserve">Con il termine </w:t>
            </w:r>
            <w:proofErr w:type="spellStart"/>
            <w:r w:rsidRPr="00212B9F">
              <w:rPr>
                <w:rFonts w:ascii="Arial" w:hAnsi="Arial"/>
                <w:b/>
                <w:bCs/>
                <w:sz w:val="20"/>
              </w:rPr>
              <w:t>Voluntary</w:t>
            </w:r>
            <w:proofErr w:type="spellEnd"/>
            <w:r w:rsidRPr="00212B9F">
              <w:rPr>
                <w:rFonts w:ascii="Arial" w:hAnsi="Arial"/>
                <w:b/>
                <w:bCs/>
                <w:sz w:val="20"/>
              </w:rPr>
              <w:t xml:space="preserve"> </w:t>
            </w:r>
            <w:proofErr w:type="spellStart"/>
            <w:r w:rsidRPr="00212B9F">
              <w:rPr>
                <w:rFonts w:ascii="Arial" w:hAnsi="Arial"/>
                <w:b/>
                <w:bCs/>
                <w:sz w:val="20"/>
              </w:rPr>
              <w:t>Disclosure</w:t>
            </w:r>
            <w:proofErr w:type="spellEnd"/>
            <w:r w:rsidRPr="00212B9F">
              <w:rPr>
                <w:rFonts w:ascii="Arial" w:hAnsi="Arial"/>
                <w:sz w:val="20"/>
              </w:rPr>
              <w:t xml:space="preserve"> (ovvero Collaborazione Volontaria) ci riferiamo allo strumento introdotto dalla Legge n. 186 del 15.12.2014 concernente </w:t>
            </w:r>
            <w:r w:rsidRPr="00212B9F">
              <w:rPr>
                <w:rFonts w:ascii="Arial" w:hAnsi="Arial"/>
                <w:i/>
                <w:iCs/>
                <w:sz w:val="20"/>
              </w:rPr>
              <w:t>“Disposizioni in materia di emersione e rientro dei capitali detenuti all'estero nonché per il potenziamento della lotta all'evasione fiscale. Disposizioni in materia di antiriciclaggio”</w:t>
            </w:r>
            <w:r w:rsidRPr="00212B9F">
              <w:rPr>
                <w:rFonts w:ascii="Arial" w:hAnsi="Arial"/>
                <w:sz w:val="20"/>
              </w:rPr>
              <w:t xml:space="preserve"> - Pubblicata in Gazzetta ufficiale n. 292 del 17.12.2014 che ha consentito ai contribuenti che detenevano illecitamente patrimoni all'estero di “sanare” la propria posizione ravvedendosi spontaneamente ovvero comunicando tali valori all'Amministrazione Finanziaria regolarizzando così i propri obblighi in materia di monitoraggio fiscale.</w:t>
            </w:r>
          </w:p>
        </w:tc>
      </w:tr>
      <w:tr w:rsidR="00212B9F" w:rsidRPr="00212B9F" w:rsidTr="00212B9F">
        <w:tc>
          <w:tcPr>
            <w:tcW w:w="1838" w:type="dxa"/>
          </w:tcPr>
          <w:p w:rsidR="00212B9F" w:rsidRPr="00212B9F" w:rsidRDefault="00212B9F" w:rsidP="00212B9F">
            <w:pPr>
              <w:pStyle w:val="tx4"/>
              <w:rPr>
                <w:rFonts w:ascii="Arial" w:hAnsi="Arial"/>
                <w:sz w:val="20"/>
              </w:rPr>
            </w:pPr>
          </w:p>
        </w:tc>
        <w:tc>
          <w:tcPr>
            <w:tcW w:w="7790" w:type="dxa"/>
          </w:tcPr>
          <w:p w:rsidR="00212B9F" w:rsidRPr="00212B9F" w:rsidRDefault="00212B9F" w:rsidP="00212B9F">
            <w:pPr>
              <w:pStyle w:val="tx4"/>
              <w:rPr>
                <w:rFonts w:ascii="Arial" w:hAnsi="Arial"/>
                <w:sz w:val="20"/>
              </w:rPr>
            </w:pPr>
            <w:r w:rsidRPr="00212B9F">
              <w:rPr>
                <w:rFonts w:ascii="Arial" w:hAnsi="Arial"/>
                <w:sz w:val="20"/>
              </w:rPr>
              <w:t>Il primo provvedimento, scadenza originaria 30.09.2015 poi prorogata al 30.11.2015, ha consentito la regolarizzazione delle violazioni compiute fino al 30.09.2014.</w:t>
            </w:r>
          </w:p>
        </w:tc>
      </w:tr>
      <w:tr w:rsidR="00B42E38" w:rsidRPr="00212B9F" w:rsidTr="009C46F7">
        <w:trPr>
          <w:trHeight w:val="2330"/>
        </w:trPr>
        <w:tc>
          <w:tcPr>
            <w:tcW w:w="1838" w:type="dxa"/>
          </w:tcPr>
          <w:p w:rsidR="00B42E38" w:rsidRPr="00212B9F" w:rsidRDefault="00B42E38" w:rsidP="00212B9F">
            <w:pPr>
              <w:pStyle w:val="tx4"/>
              <w:rPr>
                <w:rFonts w:ascii="Arial" w:hAnsi="Arial"/>
                <w:sz w:val="20"/>
              </w:rPr>
            </w:pPr>
            <w:r w:rsidRPr="00B42E38">
              <w:rPr>
                <w:rFonts w:ascii="Arial" w:hAnsi="Arial"/>
                <w:sz w:val="20"/>
              </w:rPr>
              <w:t>Obiettivi</w:t>
            </w:r>
          </w:p>
        </w:tc>
        <w:tc>
          <w:tcPr>
            <w:tcW w:w="7790" w:type="dxa"/>
          </w:tcPr>
          <w:p w:rsidR="00B42E38" w:rsidRPr="00212B9F" w:rsidRDefault="00B42E38" w:rsidP="00212B9F">
            <w:pPr>
              <w:pStyle w:val="tx4"/>
              <w:rPr>
                <w:rFonts w:ascii="Arial" w:hAnsi="Arial"/>
                <w:sz w:val="20"/>
              </w:rPr>
            </w:pPr>
            <w:r w:rsidRPr="00212B9F">
              <w:rPr>
                <w:rFonts w:ascii="Arial" w:hAnsi="Arial"/>
                <w:sz w:val="20"/>
              </w:rPr>
              <w:t>Gli obiettivi che si intendono perseguire sono:</w:t>
            </w:r>
          </w:p>
          <w:p w:rsidR="00B42E38" w:rsidRPr="00212B9F" w:rsidRDefault="00B42E38" w:rsidP="00212B9F">
            <w:pPr>
              <w:pStyle w:val="tx4"/>
              <w:numPr>
                <w:ilvl w:val="0"/>
                <w:numId w:val="4"/>
              </w:numPr>
              <w:rPr>
                <w:rFonts w:ascii="Arial" w:hAnsi="Arial"/>
                <w:sz w:val="20"/>
              </w:rPr>
            </w:pPr>
            <w:r w:rsidRPr="00212B9F">
              <w:rPr>
                <w:rFonts w:ascii="Arial" w:hAnsi="Arial"/>
                <w:sz w:val="20"/>
              </w:rPr>
              <w:t>il rientro nella legalità (sanando così le violazioni commesse in materia di capitali ed investimenti detenuti all'estero nonché di valori e capitali liquidi sottratti comunque alla tassazione in Italia);</w:t>
            </w:r>
          </w:p>
          <w:p w:rsidR="00B42E38" w:rsidRPr="00212B9F" w:rsidRDefault="00B42E38" w:rsidP="00212B9F">
            <w:pPr>
              <w:pStyle w:val="tx4"/>
              <w:numPr>
                <w:ilvl w:val="0"/>
                <w:numId w:val="4"/>
              </w:numPr>
              <w:rPr>
                <w:rFonts w:ascii="Arial" w:hAnsi="Arial"/>
                <w:sz w:val="20"/>
              </w:rPr>
            </w:pPr>
            <w:r w:rsidRPr="00212B9F">
              <w:rPr>
                <w:rFonts w:ascii="Arial" w:hAnsi="Arial"/>
                <w:sz w:val="20"/>
              </w:rPr>
              <w:t>il contenimento dell'evasione fiscale (con conseguenti maggiori introiti tributari per l'Erario, riduzione dei costi e dei tempi per le attività di accertamento).</w:t>
            </w:r>
          </w:p>
        </w:tc>
      </w:tr>
      <w:tr w:rsidR="00B42E38" w:rsidRPr="00212B9F" w:rsidTr="00B42E38">
        <w:trPr>
          <w:trHeight w:val="2930"/>
        </w:trPr>
        <w:tc>
          <w:tcPr>
            <w:tcW w:w="1838" w:type="dxa"/>
            <w:vAlign w:val="center"/>
          </w:tcPr>
          <w:p w:rsidR="00B42E38" w:rsidRPr="00212B9F" w:rsidRDefault="00B42E38" w:rsidP="00B42E38">
            <w:pPr>
              <w:pStyle w:val="tx4"/>
              <w:jc w:val="center"/>
              <w:rPr>
                <w:rFonts w:ascii="Arial" w:hAnsi="Arial"/>
                <w:sz w:val="20"/>
              </w:rPr>
            </w:pPr>
            <w:r w:rsidRPr="00B42E38">
              <w:rPr>
                <w:rFonts w:ascii="Arial" w:hAnsi="Arial"/>
                <w:sz w:val="20"/>
              </w:rPr>
              <w:lastRenderedPageBreak/>
              <w:t>Soggetti ammessi</w:t>
            </w:r>
          </w:p>
        </w:tc>
        <w:tc>
          <w:tcPr>
            <w:tcW w:w="7790" w:type="dxa"/>
          </w:tcPr>
          <w:p w:rsidR="00B42E38" w:rsidRPr="00212B9F" w:rsidRDefault="00B42E38" w:rsidP="00212B9F">
            <w:pPr>
              <w:pStyle w:val="tx4"/>
              <w:rPr>
                <w:rFonts w:ascii="Arial" w:hAnsi="Arial"/>
                <w:sz w:val="20"/>
              </w:rPr>
            </w:pPr>
            <w:r w:rsidRPr="00212B9F">
              <w:rPr>
                <w:rFonts w:ascii="Arial" w:hAnsi="Arial"/>
                <w:sz w:val="20"/>
              </w:rPr>
              <w:t xml:space="preserve">Sono ammessi alla procedura di </w:t>
            </w:r>
            <w:proofErr w:type="spellStart"/>
            <w:r w:rsidRPr="00212B9F">
              <w:rPr>
                <w:rFonts w:ascii="Arial" w:hAnsi="Arial"/>
                <w:sz w:val="20"/>
              </w:rPr>
              <w:t>Voluntary</w:t>
            </w:r>
            <w:proofErr w:type="spellEnd"/>
            <w:r w:rsidRPr="00212B9F">
              <w:rPr>
                <w:rFonts w:ascii="Arial" w:hAnsi="Arial"/>
                <w:sz w:val="20"/>
              </w:rPr>
              <w:t xml:space="preserve"> </w:t>
            </w:r>
            <w:proofErr w:type="spellStart"/>
            <w:r w:rsidRPr="00212B9F">
              <w:rPr>
                <w:rFonts w:ascii="Arial" w:hAnsi="Arial"/>
                <w:sz w:val="20"/>
              </w:rPr>
              <w:t>Disclosure</w:t>
            </w:r>
            <w:proofErr w:type="spellEnd"/>
            <w:r w:rsidRPr="00212B9F">
              <w:rPr>
                <w:rFonts w:ascii="Arial" w:hAnsi="Arial"/>
                <w:sz w:val="20"/>
              </w:rPr>
              <w:t xml:space="preserve"> le persone fisiche, gli Enti non commerciali, le Società semplici ed equiparate, residenti in Italia che detengano investimenti o attività finanziarie all'estero o in Italia, suscettibili di produzione di redditi imponibili in Italia e non sottoposte a</w:t>
            </w:r>
            <w:r w:rsidRPr="00212B9F">
              <w:t xml:space="preserve"> </w:t>
            </w:r>
            <w:r w:rsidRPr="00212B9F">
              <w:rPr>
                <w:rFonts w:ascii="Arial" w:hAnsi="Arial"/>
                <w:sz w:val="20"/>
              </w:rPr>
              <w:t xml:space="preserve">tassazione domestica in quanto non dichiarati; purché non abbiano già beneficiato della precedente </w:t>
            </w:r>
            <w:proofErr w:type="spellStart"/>
            <w:r w:rsidRPr="00212B9F">
              <w:rPr>
                <w:rFonts w:ascii="Arial" w:hAnsi="Arial"/>
                <w:sz w:val="20"/>
              </w:rPr>
              <w:t>Voluntary</w:t>
            </w:r>
            <w:proofErr w:type="spellEnd"/>
            <w:r w:rsidRPr="00212B9F">
              <w:rPr>
                <w:rFonts w:ascii="Arial" w:hAnsi="Arial"/>
                <w:sz w:val="20"/>
              </w:rPr>
              <w:t>.</w:t>
            </w:r>
          </w:p>
          <w:p w:rsidR="00B42E38" w:rsidRPr="00212B9F" w:rsidRDefault="00B42E38" w:rsidP="00212B9F">
            <w:pPr>
              <w:pStyle w:val="tx4"/>
              <w:rPr>
                <w:rFonts w:ascii="Arial" w:hAnsi="Arial"/>
                <w:sz w:val="20"/>
              </w:rPr>
            </w:pPr>
            <w:r w:rsidRPr="00212B9F">
              <w:rPr>
                <w:rFonts w:ascii="Arial" w:hAnsi="Arial"/>
                <w:sz w:val="20"/>
              </w:rPr>
              <w:t xml:space="preserve">Possono accedere alla nuova </w:t>
            </w:r>
            <w:proofErr w:type="spellStart"/>
            <w:r w:rsidRPr="00212B9F">
              <w:rPr>
                <w:rFonts w:ascii="Arial" w:hAnsi="Arial"/>
                <w:sz w:val="20"/>
              </w:rPr>
              <w:t>voluntary</w:t>
            </w:r>
            <w:proofErr w:type="spellEnd"/>
            <w:r w:rsidRPr="00212B9F">
              <w:rPr>
                <w:rFonts w:ascii="Arial" w:hAnsi="Arial"/>
                <w:sz w:val="20"/>
              </w:rPr>
              <w:t xml:space="preserve"> anche soggetti diversi da quelli tenuti agli obblighi di monitoraggio (persone fisiche, enti non commerciali e società semplici ed equiparate).</w:t>
            </w:r>
          </w:p>
        </w:tc>
      </w:tr>
      <w:tr w:rsidR="00B42E38" w:rsidRPr="00212B9F" w:rsidTr="009C46F7">
        <w:trPr>
          <w:trHeight w:val="3345"/>
        </w:trPr>
        <w:tc>
          <w:tcPr>
            <w:tcW w:w="1838" w:type="dxa"/>
          </w:tcPr>
          <w:p w:rsidR="00B42E38" w:rsidRPr="00212B9F" w:rsidRDefault="00B42E38" w:rsidP="00B42E38">
            <w:pPr>
              <w:pStyle w:val="tx4"/>
              <w:jc w:val="center"/>
              <w:rPr>
                <w:rFonts w:ascii="Arial" w:hAnsi="Arial"/>
                <w:sz w:val="20"/>
              </w:rPr>
            </w:pPr>
            <w:r w:rsidRPr="00B42E38">
              <w:rPr>
                <w:rFonts w:ascii="Arial" w:hAnsi="Arial"/>
                <w:sz w:val="20"/>
              </w:rPr>
              <w:t>Attività, Valori e Capitali oggetto di emersione</w:t>
            </w:r>
          </w:p>
        </w:tc>
        <w:tc>
          <w:tcPr>
            <w:tcW w:w="7790" w:type="dxa"/>
          </w:tcPr>
          <w:p w:rsidR="00B42E38" w:rsidRPr="00212B9F" w:rsidRDefault="00B42E38" w:rsidP="00212B9F">
            <w:pPr>
              <w:pStyle w:val="tx4"/>
              <w:rPr>
                <w:rFonts w:ascii="Arial" w:hAnsi="Arial"/>
                <w:sz w:val="20"/>
              </w:rPr>
            </w:pPr>
            <w:r w:rsidRPr="00212B9F">
              <w:rPr>
                <w:rFonts w:ascii="Arial" w:hAnsi="Arial"/>
                <w:sz w:val="20"/>
              </w:rPr>
              <w:t>La volontaria emersione è prevista per le attività e gli investimenti detenuti all'estero in quanto potenzialmente suscettibili di produzione di redditi imponibili in Italia (sfuggiti però alla tassazione domestica in quanto non dichiarati), nonché il rientro dei capitali all'estero.</w:t>
            </w:r>
          </w:p>
          <w:p w:rsidR="00B42E38" w:rsidRPr="00212B9F" w:rsidRDefault="00B42E38" w:rsidP="00212B9F">
            <w:pPr>
              <w:pStyle w:val="tx4"/>
              <w:rPr>
                <w:rFonts w:ascii="Arial" w:hAnsi="Arial"/>
                <w:sz w:val="20"/>
              </w:rPr>
            </w:pPr>
            <w:r w:rsidRPr="00212B9F">
              <w:rPr>
                <w:rFonts w:ascii="Arial" w:hAnsi="Arial"/>
                <w:sz w:val="20"/>
              </w:rPr>
              <w:t xml:space="preserve">Sono rilevanti, ai fini della </w:t>
            </w:r>
            <w:proofErr w:type="spellStart"/>
            <w:r w:rsidRPr="00212B9F">
              <w:rPr>
                <w:rFonts w:ascii="Arial" w:hAnsi="Arial"/>
                <w:sz w:val="20"/>
              </w:rPr>
              <w:t>Voluntary</w:t>
            </w:r>
            <w:proofErr w:type="spellEnd"/>
            <w:r w:rsidRPr="00212B9F">
              <w:rPr>
                <w:rFonts w:ascii="Arial" w:hAnsi="Arial"/>
                <w:sz w:val="20"/>
              </w:rPr>
              <w:t xml:space="preserve"> </w:t>
            </w:r>
            <w:proofErr w:type="spellStart"/>
            <w:r w:rsidRPr="00212B9F">
              <w:rPr>
                <w:rFonts w:ascii="Arial" w:hAnsi="Arial"/>
                <w:sz w:val="20"/>
              </w:rPr>
              <w:t>Disclosure</w:t>
            </w:r>
            <w:proofErr w:type="spellEnd"/>
            <w:r w:rsidRPr="00212B9F">
              <w:rPr>
                <w:rFonts w:ascii="Arial" w:hAnsi="Arial"/>
                <w:sz w:val="20"/>
              </w:rPr>
              <w:t>, le attività estere di natura finanziaria e gli investimenti esteri in relazione alla loro potenzialità di produrre reddito non assoggettato però alla tassazione domestica o nazionale.</w:t>
            </w:r>
          </w:p>
          <w:p w:rsidR="00B42E38" w:rsidRDefault="00B42E38" w:rsidP="00212B9F">
            <w:pPr>
              <w:pStyle w:val="tx4"/>
              <w:rPr>
                <w:rFonts w:ascii="Arial" w:hAnsi="Arial"/>
                <w:sz w:val="20"/>
              </w:rPr>
            </w:pPr>
            <w:r w:rsidRPr="00212B9F">
              <w:rPr>
                <w:rFonts w:ascii="Arial" w:hAnsi="Arial"/>
                <w:sz w:val="20"/>
              </w:rPr>
              <w:t>Per comprendere l'ambito di applicazione è bene dare una corretta definizione dei concetti di attività e di investimenti:</w:t>
            </w:r>
          </w:p>
          <w:p w:rsidR="00B42E38" w:rsidRPr="00212B9F" w:rsidRDefault="00B42E38" w:rsidP="00212B9F">
            <w:pPr>
              <w:pStyle w:val="tx4"/>
              <w:rPr>
                <w:rFonts w:ascii="Arial" w:hAnsi="Arial"/>
                <w:sz w:val="20"/>
              </w:rPr>
            </w:pPr>
          </w:p>
        </w:tc>
      </w:tr>
      <w:tr w:rsidR="00212B9F" w:rsidRPr="00212B9F" w:rsidTr="00212B9F">
        <w:tc>
          <w:tcPr>
            <w:tcW w:w="1838" w:type="dxa"/>
          </w:tcPr>
          <w:p w:rsidR="00212B9F" w:rsidRPr="00212B9F" w:rsidRDefault="00212B9F" w:rsidP="00212B9F">
            <w:pPr>
              <w:spacing w:line="100" w:lineRule="atLeast"/>
              <w:jc w:val="center"/>
              <w:rPr>
                <w:rFonts w:ascii="Arial" w:hAnsi="Arial" w:cs="Arial"/>
                <w:b/>
                <w:color w:val="FFFFFF"/>
                <w:sz w:val="20"/>
                <w:szCs w:val="20"/>
                <w:lang w:eastAsia="it-IT"/>
              </w:rPr>
            </w:pPr>
          </w:p>
        </w:tc>
        <w:tc>
          <w:tcPr>
            <w:tcW w:w="7790" w:type="dxa"/>
          </w:tcPr>
          <w:tbl>
            <w:tblPr>
              <w:tblW w:w="75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4A0" w:firstRow="1" w:lastRow="0" w:firstColumn="1" w:lastColumn="0" w:noHBand="0" w:noVBand="1"/>
            </w:tblPr>
            <w:tblGrid>
              <w:gridCol w:w="7542"/>
            </w:tblGrid>
            <w:tr w:rsidR="00212B9F" w:rsidRPr="00212B9F" w:rsidTr="00B42E38">
              <w:tc>
                <w:tcPr>
                  <w:tcW w:w="7542" w:type="dxa"/>
                  <w:tcBorders>
                    <w:top w:val="single" w:sz="4" w:space="0" w:color="00000A"/>
                    <w:left w:val="single" w:sz="4" w:space="0" w:color="00000A"/>
                    <w:bottom w:val="single" w:sz="4" w:space="0" w:color="00000A"/>
                    <w:right w:val="single" w:sz="4" w:space="0" w:color="00000A"/>
                  </w:tcBorders>
                  <w:shd w:val="clear" w:color="auto" w:fill="1F4E79"/>
                  <w:tcMar>
                    <w:left w:w="88" w:type="dxa"/>
                  </w:tcMar>
                </w:tcPr>
                <w:p w:rsidR="00212B9F" w:rsidRPr="00212B9F" w:rsidRDefault="00212B9F" w:rsidP="00212B9F">
                  <w:pPr>
                    <w:spacing w:after="0" w:line="100" w:lineRule="atLeast"/>
                    <w:jc w:val="center"/>
                    <w:rPr>
                      <w:rFonts w:ascii="Arial" w:hAnsi="Arial" w:cs="Arial"/>
                      <w:b/>
                      <w:color w:val="FFFFFF"/>
                      <w:sz w:val="20"/>
                      <w:szCs w:val="20"/>
                      <w:lang w:eastAsia="it-IT"/>
                    </w:rPr>
                  </w:pPr>
                  <w:r w:rsidRPr="00212B9F">
                    <w:rPr>
                      <w:rFonts w:ascii="Arial" w:hAnsi="Arial" w:cs="Arial"/>
                      <w:b/>
                      <w:color w:val="FFFFFF"/>
                      <w:sz w:val="20"/>
                      <w:szCs w:val="20"/>
                      <w:lang w:eastAsia="it-IT"/>
                    </w:rPr>
                    <w:t>Attività Finanziarie</w:t>
                  </w:r>
                </w:p>
              </w:tc>
            </w:tr>
            <w:tr w:rsidR="00212B9F" w:rsidRPr="00212B9F" w:rsidTr="00B42E38">
              <w:tc>
                <w:tcPr>
                  <w:tcW w:w="7542"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212B9F" w:rsidRPr="00212B9F" w:rsidRDefault="00212B9F" w:rsidP="00212B9F">
                  <w:pPr>
                    <w:spacing w:line="360" w:lineRule="auto"/>
                    <w:jc w:val="both"/>
                    <w:rPr>
                      <w:rFonts w:ascii="Arial" w:hAnsi="Arial" w:cs="Arial"/>
                      <w:sz w:val="20"/>
                      <w:szCs w:val="20"/>
                    </w:rPr>
                  </w:pPr>
                  <w:r w:rsidRPr="00212B9F">
                    <w:rPr>
                      <w:rFonts w:ascii="Arial" w:hAnsi="Arial" w:cs="Arial"/>
                      <w:sz w:val="20"/>
                      <w:szCs w:val="20"/>
                    </w:rPr>
                    <w:t>Sono “Attività estere di natura finanziaria” quelle da cui derivano redditi di capitali o redditi di natura finanziaria di fonte estera.</w:t>
                  </w:r>
                </w:p>
                <w:p w:rsidR="00212B9F" w:rsidRPr="00212B9F" w:rsidRDefault="00212B9F" w:rsidP="00212B9F">
                  <w:pPr>
                    <w:spacing w:line="360" w:lineRule="auto"/>
                    <w:jc w:val="both"/>
                    <w:rPr>
                      <w:rFonts w:ascii="Arial" w:hAnsi="Arial" w:cs="Arial"/>
                      <w:sz w:val="20"/>
                      <w:szCs w:val="20"/>
                    </w:rPr>
                  </w:pPr>
                  <w:r w:rsidRPr="00212B9F">
                    <w:rPr>
                      <w:rFonts w:ascii="Arial" w:hAnsi="Arial" w:cs="Arial"/>
                      <w:sz w:val="20"/>
                      <w:szCs w:val="20"/>
                    </w:rPr>
                    <w:t xml:space="preserve">Queste attività vanno sempre indicate nel Quadro “RW” in quanto potenzialmente produttive di redditi di fonte estera imponibili in Italia. </w:t>
                  </w:r>
                </w:p>
                <w:p w:rsidR="00212B9F" w:rsidRPr="00212B9F" w:rsidRDefault="00212B9F" w:rsidP="00212B9F">
                  <w:pPr>
                    <w:spacing w:line="360" w:lineRule="auto"/>
                    <w:jc w:val="both"/>
                    <w:rPr>
                      <w:rFonts w:ascii="Arial" w:hAnsi="Arial" w:cs="Arial"/>
                      <w:sz w:val="20"/>
                      <w:szCs w:val="20"/>
                    </w:rPr>
                  </w:pPr>
                  <w:r w:rsidRPr="00212B9F">
                    <w:rPr>
                      <w:rFonts w:ascii="Arial" w:hAnsi="Arial" w:cs="Arial"/>
                      <w:sz w:val="20"/>
                      <w:szCs w:val="20"/>
                    </w:rPr>
                    <w:t>Sono esempi di attività estere di natura finanziaria:</w:t>
                  </w:r>
                </w:p>
                <w:p w:rsidR="00212B9F" w:rsidRPr="00212B9F" w:rsidRDefault="00212B9F" w:rsidP="00212B9F">
                  <w:pPr>
                    <w:pStyle w:val="Paragrafoelenco"/>
                    <w:numPr>
                      <w:ilvl w:val="0"/>
                      <w:numId w:val="33"/>
                    </w:numPr>
                    <w:spacing w:line="360" w:lineRule="auto"/>
                    <w:jc w:val="both"/>
                    <w:rPr>
                      <w:rFonts w:ascii="Arial" w:hAnsi="Arial" w:cs="Arial"/>
                      <w:sz w:val="20"/>
                      <w:szCs w:val="20"/>
                    </w:rPr>
                  </w:pPr>
                  <w:r w:rsidRPr="00212B9F">
                    <w:rPr>
                      <w:rFonts w:ascii="Arial" w:hAnsi="Arial" w:cs="Arial"/>
                      <w:sz w:val="20"/>
                      <w:szCs w:val="20"/>
                    </w:rPr>
                    <w:t>attività i cui redditi sono corrisposti da soggetti non residenti (partecipazioni al capitale o al patrimonio di soggetti non residenti quali ad esempio società, fondazioni e trust estero);</w:t>
                  </w:r>
                </w:p>
                <w:p w:rsidR="00212B9F" w:rsidRPr="00212B9F" w:rsidRDefault="00212B9F" w:rsidP="00212B9F">
                  <w:pPr>
                    <w:pStyle w:val="Paragrafoelenco"/>
                    <w:numPr>
                      <w:ilvl w:val="0"/>
                      <w:numId w:val="33"/>
                    </w:numPr>
                    <w:spacing w:line="360" w:lineRule="auto"/>
                    <w:jc w:val="both"/>
                    <w:rPr>
                      <w:rFonts w:ascii="Arial" w:hAnsi="Arial" w:cs="Arial"/>
                      <w:sz w:val="20"/>
                      <w:szCs w:val="20"/>
                    </w:rPr>
                  </w:pPr>
                  <w:r w:rsidRPr="00212B9F">
                    <w:rPr>
                      <w:rFonts w:ascii="Arial" w:hAnsi="Arial" w:cs="Arial"/>
                      <w:sz w:val="20"/>
                      <w:szCs w:val="20"/>
                    </w:rPr>
                    <w:t>obbligazioni estere e titoli simili;</w:t>
                  </w:r>
                </w:p>
                <w:p w:rsidR="00212B9F" w:rsidRPr="00212B9F" w:rsidRDefault="00212B9F" w:rsidP="00212B9F">
                  <w:pPr>
                    <w:pStyle w:val="Paragrafoelenco"/>
                    <w:numPr>
                      <w:ilvl w:val="0"/>
                      <w:numId w:val="33"/>
                    </w:numPr>
                    <w:spacing w:line="360" w:lineRule="auto"/>
                    <w:jc w:val="both"/>
                    <w:rPr>
                      <w:rFonts w:ascii="Arial" w:hAnsi="Arial" w:cs="Arial"/>
                      <w:sz w:val="20"/>
                      <w:szCs w:val="20"/>
                    </w:rPr>
                  </w:pPr>
                  <w:r w:rsidRPr="00212B9F">
                    <w:rPr>
                      <w:rFonts w:ascii="Arial" w:hAnsi="Arial" w:cs="Arial"/>
                      <w:sz w:val="20"/>
                      <w:szCs w:val="20"/>
                    </w:rPr>
                    <w:t>titoli pubblici italiani e titoli equiparati emessi all'estero;</w:t>
                  </w:r>
                </w:p>
                <w:p w:rsidR="00212B9F" w:rsidRPr="00212B9F" w:rsidRDefault="00212B9F" w:rsidP="00212B9F">
                  <w:pPr>
                    <w:pStyle w:val="Paragrafoelenco"/>
                    <w:numPr>
                      <w:ilvl w:val="0"/>
                      <w:numId w:val="33"/>
                    </w:numPr>
                    <w:spacing w:line="360" w:lineRule="auto"/>
                    <w:jc w:val="both"/>
                    <w:rPr>
                      <w:rFonts w:ascii="Arial" w:hAnsi="Arial" w:cs="Arial"/>
                      <w:sz w:val="20"/>
                      <w:szCs w:val="20"/>
                    </w:rPr>
                  </w:pPr>
                  <w:r w:rsidRPr="00212B9F">
                    <w:rPr>
                      <w:rFonts w:ascii="Arial" w:hAnsi="Arial" w:cs="Arial"/>
                      <w:sz w:val="20"/>
                      <w:szCs w:val="20"/>
                    </w:rPr>
                    <w:t>valute estere, depositi e c/c bancari accesi all'estero;</w:t>
                  </w:r>
                </w:p>
                <w:p w:rsidR="00212B9F" w:rsidRPr="00212B9F" w:rsidRDefault="00212B9F" w:rsidP="00212B9F">
                  <w:pPr>
                    <w:pStyle w:val="Paragrafoelenco"/>
                    <w:numPr>
                      <w:ilvl w:val="0"/>
                      <w:numId w:val="33"/>
                    </w:numPr>
                    <w:spacing w:line="360" w:lineRule="auto"/>
                    <w:jc w:val="both"/>
                    <w:rPr>
                      <w:rFonts w:ascii="Arial" w:hAnsi="Arial" w:cs="Arial"/>
                      <w:sz w:val="20"/>
                      <w:szCs w:val="20"/>
                    </w:rPr>
                  </w:pPr>
                  <w:r w:rsidRPr="00212B9F">
                    <w:rPr>
                      <w:rFonts w:ascii="Arial" w:hAnsi="Arial" w:cs="Arial"/>
                      <w:sz w:val="20"/>
                      <w:szCs w:val="20"/>
                    </w:rPr>
                    <w:t>metalli preziosi;</w:t>
                  </w:r>
                </w:p>
                <w:p w:rsidR="00212B9F" w:rsidRPr="00212B9F" w:rsidRDefault="00212B9F" w:rsidP="00212B9F">
                  <w:pPr>
                    <w:pStyle w:val="Paragrafoelenco"/>
                    <w:numPr>
                      <w:ilvl w:val="0"/>
                      <w:numId w:val="33"/>
                    </w:numPr>
                    <w:spacing w:line="360" w:lineRule="auto"/>
                    <w:jc w:val="both"/>
                    <w:rPr>
                      <w:rFonts w:ascii="Arial" w:hAnsi="Arial" w:cs="Arial"/>
                      <w:sz w:val="20"/>
                      <w:szCs w:val="20"/>
                    </w:rPr>
                  </w:pPr>
                  <w:r w:rsidRPr="00212B9F">
                    <w:rPr>
                      <w:rFonts w:ascii="Arial" w:hAnsi="Arial" w:cs="Arial"/>
                      <w:sz w:val="20"/>
                      <w:szCs w:val="20"/>
                    </w:rPr>
                    <w:t>contratti di natura finanziaria.</w:t>
                  </w:r>
                </w:p>
              </w:tc>
            </w:tr>
          </w:tbl>
          <w:p w:rsidR="00212B9F" w:rsidRPr="00212B9F" w:rsidRDefault="00212B9F" w:rsidP="00212B9F">
            <w:pPr>
              <w:rPr>
                <w:rFonts w:ascii="Arial" w:hAnsi="Arial"/>
                <w:sz w:val="20"/>
                <w:szCs w:val="20"/>
              </w:rPr>
            </w:pPr>
          </w:p>
        </w:tc>
      </w:tr>
      <w:tr w:rsidR="00212B9F" w:rsidRPr="00212B9F" w:rsidTr="00212B9F">
        <w:tc>
          <w:tcPr>
            <w:tcW w:w="1838" w:type="dxa"/>
          </w:tcPr>
          <w:p w:rsidR="00212B9F" w:rsidRPr="00212B9F" w:rsidRDefault="00212B9F" w:rsidP="00212B9F"/>
        </w:tc>
        <w:tc>
          <w:tcPr>
            <w:tcW w:w="7790" w:type="dxa"/>
          </w:tcPr>
          <w:p w:rsidR="00212B9F" w:rsidRPr="00212B9F" w:rsidRDefault="00212B9F" w:rsidP="00212B9F"/>
        </w:tc>
      </w:tr>
      <w:tr w:rsidR="00212B9F" w:rsidRPr="00212B9F" w:rsidTr="00212B9F">
        <w:tc>
          <w:tcPr>
            <w:tcW w:w="1838" w:type="dxa"/>
          </w:tcPr>
          <w:p w:rsidR="00212B9F" w:rsidRPr="00212B9F" w:rsidRDefault="00212B9F" w:rsidP="00212B9F">
            <w:pPr>
              <w:spacing w:line="100" w:lineRule="atLeast"/>
              <w:jc w:val="center"/>
              <w:rPr>
                <w:rFonts w:ascii="Arial" w:hAnsi="Arial" w:cs="Arial"/>
                <w:b/>
                <w:color w:val="FFFFFF"/>
                <w:sz w:val="20"/>
                <w:szCs w:val="20"/>
                <w:lang w:eastAsia="it-IT"/>
              </w:rPr>
            </w:pPr>
          </w:p>
        </w:tc>
        <w:tc>
          <w:tcPr>
            <w:tcW w:w="7790" w:type="dxa"/>
          </w:tcPr>
          <w:tbl>
            <w:tblPr>
              <w:tblW w:w="75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4A0" w:firstRow="1" w:lastRow="0" w:firstColumn="1" w:lastColumn="0" w:noHBand="0" w:noVBand="1"/>
            </w:tblPr>
            <w:tblGrid>
              <w:gridCol w:w="7542"/>
            </w:tblGrid>
            <w:tr w:rsidR="00212B9F" w:rsidRPr="00212B9F" w:rsidTr="00B42E38">
              <w:tc>
                <w:tcPr>
                  <w:tcW w:w="7542" w:type="dxa"/>
                  <w:tcBorders>
                    <w:top w:val="single" w:sz="4" w:space="0" w:color="00000A"/>
                    <w:left w:val="single" w:sz="4" w:space="0" w:color="00000A"/>
                    <w:bottom w:val="single" w:sz="4" w:space="0" w:color="00000A"/>
                    <w:right w:val="single" w:sz="4" w:space="0" w:color="00000A"/>
                  </w:tcBorders>
                  <w:shd w:val="clear" w:color="auto" w:fill="1F4E79"/>
                  <w:tcMar>
                    <w:left w:w="88" w:type="dxa"/>
                  </w:tcMar>
                </w:tcPr>
                <w:p w:rsidR="00212B9F" w:rsidRPr="00212B9F" w:rsidRDefault="00212B9F" w:rsidP="00212B9F">
                  <w:pPr>
                    <w:spacing w:after="0" w:line="100" w:lineRule="atLeast"/>
                    <w:jc w:val="center"/>
                    <w:rPr>
                      <w:rFonts w:ascii="Arial" w:hAnsi="Arial" w:cs="Arial"/>
                      <w:b/>
                      <w:color w:val="FFFFFF"/>
                      <w:sz w:val="20"/>
                      <w:szCs w:val="20"/>
                      <w:lang w:eastAsia="it-IT"/>
                    </w:rPr>
                  </w:pPr>
                  <w:r w:rsidRPr="00212B9F">
                    <w:rPr>
                      <w:rFonts w:ascii="Arial" w:hAnsi="Arial" w:cs="Arial"/>
                      <w:b/>
                      <w:color w:val="FFFFFF"/>
                      <w:sz w:val="20"/>
                      <w:szCs w:val="20"/>
                      <w:lang w:eastAsia="it-IT"/>
                    </w:rPr>
                    <w:t>Investimenti</w:t>
                  </w:r>
                </w:p>
              </w:tc>
            </w:tr>
            <w:tr w:rsidR="00212B9F" w:rsidRPr="00212B9F" w:rsidTr="00B42E38">
              <w:tc>
                <w:tcPr>
                  <w:tcW w:w="7542"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212B9F" w:rsidRPr="00212B9F" w:rsidRDefault="00212B9F" w:rsidP="00212B9F">
                  <w:pPr>
                    <w:pStyle w:val="tx4"/>
                    <w:rPr>
                      <w:rFonts w:ascii="Arial" w:hAnsi="Arial" w:cs="Arial"/>
                      <w:color w:val="201D1B"/>
                      <w:sz w:val="20"/>
                    </w:rPr>
                  </w:pPr>
                  <w:r w:rsidRPr="00212B9F">
                    <w:rPr>
                      <w:rFonts w:ascii="Arial" w:hAnsi="Arial" w:cs="Arial"/>
                      <w:color w:val="201D1B"/>
                      <w:sz w:val="20"/>
                    </w:rPr>
                    <w:t xml:space="preserve">Sono </w:t>
                  </w:r>
                  <w:r w:rsidRPr="00212B9F">
                    <w:rPr>
                      <w:rFonts w:ascii="Arial" w:hAnsi="Arial" w:cs="Arial"/>
                      <w:b/>
                      <w:bCs/>
                      <w:color w:val="201D1B"/>
                      <w:sz w:val="20"/>
                    </w:rPr>
                    <w:t>“investimenti”</w:t>
                  </w:r>
                  <w:r w:rsidRPr="00212B9F">
                    <w:rPr>
                      <w:rFonts w:ascii="Arial" w:hAnsi="Arial" w:cs="Arial"/>
                      <w:color w:val="201D1B"/>
                      <w:sz w:val="20"/>
                    </w:rPr>
                    <w:t xml:space="preserve">, rilevanti ai fini della procedura di collaborazione volontaria in quanto destinati ad essere dichiarati nel modello “RW” della dichiarazione dei redditi, </w:t>
                  </w:r>
                  <w:r w:rsidRPr="00212B9F">
                    <w:rPr>
                      <w:rFonts w:ascii="Arial" w:hAnsi="Arial" w:cs="Arial"/>
                      <w:color w:val="201D1B"/>
                      <w:sz w:val="20"/>
                    </w:rPr>
                    <w:lastRenderedPageBreak/>
                    <w:t>i beni patrimoniali collocati all'estero e che sono suscettibili di produrre reddito imponibile in Italia.</w:t>
                  </w:r>
                </w:p>
                <w:p w:rsidR="00212B9F" w:rsidRPr="00212B9F" w:rsidRDefault="00212B9F" w:rsidP="00212B9F">
                  <w:pPr>
                    <w:pStyle w:val="tx4"/>
                    <w:rPr>
                      <w:rFonts w:ascii="Arial" w:hAnsi="Arial" w:cs="Arial"/>
                      <w:color w:val="201D1B"/>
                      <w:sz w:val="20"/>
                    </w:rPr>
                  </w:pPr>
                  <w:r w:rsidRPr="00212B9F">
                    <w:rPr>
                      <w:rFonts w:ascii="Arial" w:hAnsi="Arial" w:cs="Arial"/>
                      <w:color w:val="201D1B"/>
                      <w:sz w:val="20"/>
                    </w:rPr>
                    <w:t xml:space="preserve">Queste attività vanno sempre indicate nel Quadro “RW” indipendentemente dalla effettiva produzione di redditi imponibili nel periodo di imposta. </w:t>
                  </w:r>
                </w:p>
                <w:p w:rsidR="00212B9F" w:rsidRPr="00212B9F" w:rsidRDefault="00212B9F" w:rsidP="00212B9F">
                  <w:pPr>
                    <w:pStyle w:val="tx4"/>
                    <w:rPr>
                      <w:rFonts w:ascii="Arial" w:hAnsi="Arial" w:cs="Arial"/>
                      <w:color w:val="201D1B"/>
                      <w:sz w:val="20"/>
                    </w:rPr>
                  </w:pPr>
                  <w:r w:rsidRPr="00212B9F">
                    <w:rPr>
                      <w:rFonts w:ascii="Arial" w:hAnsi="Arial" w:cs="Arial"/>
                      <w:color w:val="201D1B"/>
                      <w:sz w:val="20"/>
                    </w:rPr>
                    <w:t xml:space="preserve">Sono esempi di investimento: </w:t>
                  </w:r>
                </w:p>
                <w:p w:rsidR="00212B9F" w:rsidRPr="00212B9F" w:rsidRDefault="00212B9F" w:rsidP="00212B9F">
                  <w:pPr>
                    <w:pStyle w:val="tx4"/>
                    <w:numPr>
                      <w:ilvl w:val="0"/>
                      <w:numId w:val="6"/>
                    </w:numPr>
                    <w:rPr>
                      <w:rFonts w:ascii="Arial" w:hAnsi="Arial" w:cs="Arial"/>
                      <w:color w:val="201D1B"/>
                      <w:sz w:val="20"/>
                    </w:rPr>
                  </w:pPr>
                  <w:r w:rsidRPr="00212B9F">
                    <w:rPr>
                      <w:rFonts w:ascii="Arial" w:hAnsi="Arial" w:cs="Arial"/>
                      <w:color w:val="201D1B"/>
                      <w:sz w:val="20"/>
                    </w:rPr>
                    <w:t>immobili situati all'estero o diritti reali immobiliari (usufrutto, nuda proprietà, detenuti anche per quote);</w:t>
                  </w:r>
                </w:p>
                <w:p w:rsidR="00212B9F" w:rsidRPr="00212B9F" w:rsidRDefault="00212B9F" w:rsidP="00212B9F">
                  <w:pPr>
                    <w:pStyle w:val="tx4"/>
                    <w:numPr>
                      <w:ilvl w:val="0"/>
                      <w:numId w:val="6"/>
                    </w:numPr>
                    <w:rPr>
                      <w:rFonts w:ascii="Arial" w:hAnsi="Arial" w:cs="Arial"/>
                      <w:color w:val="201D1B"/>
                      <w:sz w:val="20"/>
                    </w:rPr>
                  </w:pPr>
                  <w:r w:rsidRPr="00212B9F">
                    <w:rPr>
                      <w:rFonts w:ascii="Arial" w:hAnsi="Arial" w:cs="Arial"/>
                      <w:color w:val="201D1B"/>
                      <w:sz w:val="20"/>
                    </w:rPr>
                    <w:t>oggetti preziosi e opere d'arte che si trovano fuori dal territorio dello Stato (anche custoditi in cassette di sicurezza);</w:t>
                  </w:r>
                </w:p>
                <w:p w:rsidR="00212B9F" w:rsidRPr="00212B9F" w:rsidRDefault="00753DE9" w:rsidP="00212B9F">
                  <w:pPr>
                    <w:pStyle w:val="tx4"/>
                    <w:numPr>
                      <w:ilvl w:val="0"/>
                      <w:numId w:val="6"/>
                    </w:numPr>
                    <w:rPr>
                      <w:rFonts w:ascii="Arial" w:hAnsi="Arial" w:cs="Arial"/>
                      <w:color w:val="201D1B"/>
                      <w:sz w:val="20"/>
                    </w:rPr>
                  </w:pPr>
                  <w:r>
                    <w:rPr>
                      <w:rFonts w:ascii="Arial" w:hAnsi="Arial" w:cs="Arial"/>
                      <w:color w:val="201D1B"/>
                      <w:sz w:val="20"/>
                    </w:rPr>
                    <w:t>im</w:t>
                  </w:r>
                  <w:r w:rsidR="00212B9F" w:rsidRPr="00212B9F">
                    <w:rPr>
                      <w:rFonts w:ascii="Arial" w:hAnsi="Arial" w:cs="Arial"/>
                      <w:color w:val="201D1B"/>
                      <w:sz w:val="20"/>
                    </w:rPr>
                    <w:t xml:space="preserve">barcazioni o navi da diporto o altri beni mobili iscritti nei Pubblici Registri Esteri, nonché quelli che, pur non iscritti nei precedenti registri, avrebbero i requisiti per essere iscritti in Italia. </w:t>
                  </w:r>
                </w:p>
                <w:p w:rsidR="00212B9F" w:rsidRPr="00212B9F" w:rsidRDefault="00212B9F" w:rsidP="00212B9F">
                  <w:pPr>
                    <w:pStyle w:val="tx4"/>
                    <w:rPr>
                      <w:rFonts w:ascii="Arial" w:hAnsi="Arial" w:cs="Arial"/>
                      <w:color w:val="201D1B"/>
                      <w:sz w:val="20"/>
                    </w:rPr>
                  </w:pPr>
                  <w:r w:rsidRPr="00212B9F">
                    <w:rPr>
                      <w:rFonts w:ascii="Arial" w:hAnsi="Arial" w:cs="Arial"/>
                      <w:color w:val="201D1B"/>
                      <w:sz w:val="20"/>
                    </w:rPr>
                    <w:t>Sono considerati detenuti all'estero anche gli immobili situati in Italia posseduti tramite società fiduciarie estere o di proprietà di un soggetto interposto residente all'estero.</w:t>
                  </w:r>
                </w:p>
              </w:tc>
            </w:tr>
          </w:tbl>
          <w:p w:rsidR="00212B9F" w:rsidRPr="00212B9F" w:rsidRDefault="00212B9F" w:rsidP="00212B9F"/>
        </w:tc>
      </w:tr>
      <w:tr w:rsidR="00B42E38" w:rsidRPr="00212B9F" w:rsidTr="009C46F7">
        <w:trPr>
          <w:trHeight w:val="6004"/>
        </w:trPr>
        <w:tc>
          <w:tcPr>
            <w:tcW w:w="1838" w:type="dxa"/>
          </w:tcPr>
          <w:p w:rsidR="00B42E38" w:rsidRPr="00212B9F" w:rsidRDefault="00B42E38" w:rsidP="00212B9F">
            <w:pPr>
              <w:pStyle w:val="tx4"/>
              <w:rPr>
                <w:rFonts w:ascii="Arial" w:hAnsi="Arial"/>
                <w:sz w:val="20"/>
              </w:rPr>
            </w:pPr>
          </w:p>
        </w:tc>
        <w:tc>
          <w:tcPr>
            <w:tcW w:w="7790" w:type="dxa"/>
          </w:tcPr>
          <w:p w:rsidR="00B42E38" w:rsidRPr="00212B9F" w:rsidRDefault="00B42E38" w:rsidP="00212B9F">
            <w:pPr>
              <w:pStyle w:val="tx4"/>
              <w:rPr>
                <w:rFonts w:ascii="Arial" w:hAnsi="Arial"/>
                <w:sz w:val="20"/>
              </w:rPr>
            </w:pPr>
            <w:r w:rsidRPr="00212B9F">
              <w:rPr>
                <w:rFonts w:ascii="Arial" w:hAnsi="Arial"/>
                <w:sz w:val="20"/>
              </w:rPr>
              <w:t>Per quanto riguarda i capitali esportati la tassazione avverrà sulla potenziale redditività degli stessi (per esempio sul re</w:t>
            </w:r>
            <w:r w:rsidR="00753DE9">
              <w:rPr>
                <w:rFonts w:ascii="Arial" w:hAnsi="Arial"/>
                <w:sz w:val="20"/>
              </w:rPr>
              <w:t>n</w:t>
            </w:r>
            <w:r w:rsidRPr="00212B9F">
              <w:rPr>
                <w:rFonts w:ascii="Arial" w:hAnsi="Arial"/>
                <w:sz w:val="20"/>
              </w:rPr>
              <w:t>dimento di somme detenute su conto corrente estero non dichiarate si applicherà l'imposta sostitutiva del 27% sul suo rendimento).</w:t>
            </w:r>
          </w:p>
          <w:p w:rsidR="00B42E38" w:rsidRPr="00212B9F" w:rsidRDefault="00B42E38"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Rientrano inoltre nelle attività oggetto di regolarizzazione spontanea anche tutti i “valori al portatore” quali ad esempio oro e oggetti preziosi e contanti.</w:t>
            </w:r>
          </w:p>
          <w:p w:rsidR="00B42E38" w:rsidRPr="00212B9F" w:rsidRDefault="00B42E38" w:rsidP="00212B9F">
            <w:pPr>
              <w:pStyle w:val="tx4"/>
              <w:rPr>
                <w:rFonts w:ascii="Arial" w:hAnsi="Arial"/>
                <w:sz w:val="20"/>
              </w:rPr>
            </w:pPr>
            <w:r w:rsidRPr="00212B9F">
              <w:rPr>
                <w:rFonts w:ascii="Arial" w:hAnsi="Arial"/>
                <w:sz w:val="20"/>
              </w:rPr>
              <w:t xml:space="preserve">Per quanto riguarda le somme in contanti detenute presso cassette di sicurezza, </w:t>
            </w:r>
            <w:proofErr w:type="spellStart"/>
            <w:r w:rsidRPr="00212B9F">
              <w:rPr>
                <w:rFonts w:ascii="Arial" w:hAnsi="Arial"/>
                <w:sz w:val="20"/>
              </w:rPr>
              <w:t>cavou</w:t>
            </w:r>
            <w:proofErr w:type="spellEnd"/>
            <w:r w:rsidRPr="00212B9F">
              <w:rPr>
                <w:rFonts w:ascii="Arial" w:hAnsi="Arial"/>
                <w:sz w:val="20"/>
              </w:rPr>
              <w:t xml:space="preserve"> di banche o di intermediari finanziari, sfumata la previsione contenuta nel Testo della Legge di Stabilità approvato dal Consiglio dei Ministri che prevedeva una doppia percentuale (del 15% e del 35%), l'emersione di tali valori sconterà le normali aliquote Irpef in relazione al reddito complessivo.</w:t>
            </w:r>
          </w:p>
          <w:p w:rsidR="00B42E38" w:rsidRPr="00212B9F" w:rsidRDefault="00B42E38"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Ancora per quanto concerne la regolarizzazione volontaria delle somme in contanti o gioielli non dichiarate il contribuente dovrà aver cura di:</w:t>
            </w:r>
          </w:p>
          <w:p w:rsidR="00B42E38" w:rsidRPr="00212B9F" w:rsidRDefault="00B42E38" w:rsidP="00212B9F">
            <w:pPr>
              <w:pStyle w:val="tx4"/>
              <w:numPr>
                <w:ilvl w:val="0"/>
                <w:numId w:val="3"/>
              </w:numPr>
              <w:rPr>
                <w:rFonts w:ascii="Arial" w:hAnsi="Arial" w:cs="Arial"/>
                <w:sz w:val="20"/>
              </w:rPr>
            </w:pPr>
            <w:r w:rsidRPr="00212B9F">
              <w:rPr>
                <w:rFonts w:ascii="Arial" w:hAnsi="Arial" w:cs="Arial"/>
                <w:sz w:val="20"/>
              </w:rPr>
              <w:t>attestare sotto la propria responsabilità la provenienza la provenienza “lecita” dei valori oggetto di emersione;</w:t>
            </w:r>
          </w:p>
          <w:p w:rsidR="00B42E38" w:rsidRPr="00212B9F" w:rsidRDefault="00B42E38" w:rsidP="00212B9F">
            <w:pPr>
              <w:numPr>
                <w:ilvl w:val="0"/>
                <w:numId w:val="3"/>
              </w:numPr>
              <w:suppressAutoHyphens/>
              <w:overflowPunct w:val="0"/>
              <w:spacing w:line="252" w:lineRule="auto"/>
              <w:rPr>
                <w:rFonts w:ascii="Arial" w:hAnsi="Arial"/>
                <w:sz w:val="20"/>
              </w:rPr>
            </w:pPr>
            <w:r w:rsidRPr="00212B9F">
              <w:rPr>
                <w:rFonts w:ascii="Arial" w:hAnsi="Arial" w:cs="Roboto;Times New Roman"/>
                <w:sz w:val="20"/>
                <w:szCs w:val="20"/>
                <w:shd w:val="clear" w:color="auto" w:fill="FFFFFF"/>
              </w:rPr>
              <w:t>aprire un inventario alla presenza di un notaio, entro la data di presentazione della relazione e dei relativi documenti, accertando così il contenuto delle eventuali cassette di sicurezza;</w:t>
            </w:r>
          </w:p>
        </w:tc>
      </w:tr>
      <w:tr w:rsidR="00B42E38" w:rsidRPr="00212B9F" w:rsidTr="009C46F7">
        <w:trPr>
          <w:trHeight w:val="2240"/>
        </w:trPr>
        <w:tc>
          <w:tcPr>
            <w:tcW w:w="1838" w:type="dxa"/>
          </w:tcPr>
          <w:p w:rsidR="00B42E38" w:rsidRPr="00212B9F" w:rsidRDefault="00B42E38" w:rsidP="00B42E38">
            <w:pPr>
              <w:pStyle w:val="tx4"/>
              <w:ind w:left="720"/>
              <w:rPr>
                <w:rFonts w:ascii="Arial" w:hAnsi="Arial" w:cs="Roboto;Times New Roman"/>
                <w:sz w:val="20"/>
                <w:shd w:val="clear" w:color="auto" w:fill="FFFFFF"/>
              </w:rPr>
            </w:pPr>
          </w:p>
        </w:tc>
        <w:tc>
          <w:tcPr>
            <w:tcW w:w="7790" w:type="dxa"/>
          </w:tcPr>
          <w:p w:rsidR="00B42E38" w:rsidRPr="00212B9F" w:rsidRDefault="00B42E38" w:rsidP="00212B9F">
            <w:pPr>
              <w:pStyle w:val="tx4"/>
              <w:numPr>
                <w:ilvl w:val="0"/>
                <w:numId w:val="3"/>
              </w:numPr>
              <w:rPr>
                <w:rFonts w:ascii="Arial" w:hAnsi="Arial" w:cs="Roboto;Times New Roman"/>
                <w:sz w:val="20"/>
                <w:shd w:val="clear" w:color="auto" w:fill="FFFFFF"/>
              </w:rPr>
            </w:pPr>
            <w:r w:rsidRPr="00212B9F">
              <w:rPr>
                <w:rFonts w:ascii="Arial" w:hAnsi="Arial" w:cs="Roboto;Times New Roman"/>
                <w:sz w:val="20"/>
                <w:shd w:val="clear" w:color="auto" w:fill="FFFFFF"/>
              </w:rPr>
              <w:t xml:space="preserve">versare le somme in contanti e i valori oggetto di emersione presso intermediari finanziari vincolandoli fino al completamento della procedura di emersione. </w:t>
            </w:r>
          </w:p>
          <w:p w:rsidR="00B42E38" w:rsidRPr="00212B9F" w:rsidRDefault="00B42E38"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Permarrà in carico ai Professionisti e agli Intermediari l'obbligo di </w:t>
            </w:r>
            <w:proofErr w:type="spellStart"/>
            <w:r w:rsidRPr="00212B9F">
              <w:rPr>
                <w:rFonts w:ascii="Arial" w:hAnsi="Arial" w:cs="Roboto;Times New Roman"/>
                <w:sz w:val="20"/>
                <w:shd w:val="clear" w:color="auto" w:fill="FFFFFF"/>
              </w:rPr>
              <w:t>segnazione</w:t>
            </w:r>
            <w:proofErr w:type="spellEnd"/>
            <w:r w:rsidRPr="00212B9F">
              <w:rPr>
                <w:rFonts w:ascii="Arial" w:hAnsi="Arial" w:cs="Roboto;Times New Roman"/>
                <w:sz w:val="20"/>
                <w:shd w:val="clear" w:color="auto" w:fill="FFFFFF"/>
              </w:rPr>
              <w:t xml:space="preserve"> delle eventuali operazioni sospette (in particolare ai fini del riciclaggio e del finanziamento delle attività terroristiche).</w:t>
            </w:r>
          </w:p>
        </w:tc>
      </w:tr>
      <w:tr w:rsidR="00B42E38" w:rsidRPr="00212B9F" w:rsidTr="009C46F7">
        <w:trPr>
          <w:trHeight w:val="6774"/>
        </w:trPr>
        <w:tc>
          <w:tcPr>
            <w:tcW w:w="1838" w:type="dxa"/>
            <w:vAlign w:val="center"/>
          </w:tcPr>
          <w:p w:rsidR="00B42E38" w:rsidRPr="00212B9F" w:rsidRDefault="00B42E38" w:rsidP="00B42E38">
            <w:pPr>
              <w:spacing w:line="360" w:lineRule="auto"/>
              <w:jc w:val="center"/>
              <w:rPr>
                <w:rFonts w:ascii="Arial" w:hAnsi="Arial" w:cs="Arial"/>
                <w:sz w:val="40"/>
                <w:szCs w:val="40"/>
              </w:rPr>
            </w:pPr>
            <w:r w:rsidRPr="00B42E38">
              <w:rPr>
                <w:rFonts w:ascii="Arial" w:eastAsia="Times New Roman" w:hAnsi="Arial" w:cs="Times New Roman"/>
                <w:color w:val="00000A"/>
                <w:sz w:val="20"/>
                <w:szCs w:val="20"/>
                <w:lang w:eastAsia="it-IT"/>
              </w:rPr>
              <w:t>Periodo di interesse</w:t>
            </w:r>
          </w:p>
        </w:tc>
        <w:tc>
          <w:tcPr>
            <w:tcW w:w="7790" w:type="dxa"/>
          </w:tcPr>
          <w:p w:rsidR="00B42E38" w:rsidRPr="00212B9F" w:rsidRDefault="00B42E38"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Come abbiamo avuto modo di dire nelle premesse, la precedente procedura di collaborazione volontaria ha coperto gli illeciti compiuti fino al 30.09.2014.</w:t>
            </w:r>
          </w:p>
          <w:p w:rsidR="00B42E38" w:rsidRPr="00212B9F" w:rsidRDefault="00B42E38"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Aderendo alla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w:t>
            </w:r>
            <w:proofErr w:type="spellStart"/>
            <w:r w:rsidRPr="00212B9F">
              <w:rPr>
                <w:rFonts w:ascii="Arial" w:hAnsi="Arial" w:cs="Roboto;Times New Roman"/>
                <w:sz w:val="20"/>
                <w:shd w:val="clear" w:color="auto" w:fill="FFFFFF"/>
              </w:rPr>
              <w:t>Disclosure</w:t>
            </w:r>
            <w:proofErr w:type="spellEnd"/>
            <w:r w:rsidRPr="00212B9F">
              <w:rPr>
                <w:rFonts w:ascii="Arial" w:hAnsi="Arial" w:cs="Roboto;Times New Roman"/>
                <w:sz w:val="20"/>
                <w:shd w:val="clear" w:color="auto" w:fill="FFFFFF"/>
              </w:rPr>
              <w:t xml:space="preserve"> 2017 sarà possibile regolarizzare gli illeciti compiuti fino al 30.09.2016.</w:t>
            </w:r>
          </w:p>
          <w:p w:rsidR="00B42E38" w:rsidRPr="00212B9F" w:rsidRDefault="00B42E38" w:rsidP="00212B9F">
            <w:pPr>
              <w:pStyle w:val="tx4"/>
              <w:rPr>
                <w:rFonts w:ascii="Arial" w:hAnsi="Arial"/>
                <w:sz w:val="20"/>
              </w:rPr>
            </w:pPr>
            <w:r w:rsidRPr="00212B9F">
              <w:rPr>
                <w:rFonts w:ascii="Arial" w:hAnsi="Arial"/>
                <w:sz w:val="20"/>
              </w:rPr>
              <w:t>In particolare le annualità sanabili sono quelle dal 2010 al 2015 con un meccanismo di “congelamento” dei termini di decadenza dei controlli che scadranno dopo il 01 gennaio 2015 e che saranno sostanzialmente prorogati fino al 31.12.2018, mantenendo quindi attivi ai fini dell'attività</w:t>
            </w:r>
            <w:r w:rsidRPr="00212B9F">
              <w:t xml:space="preserve"> </w:t>
            </w:r>
            <w:r w:rsidRPr="00212B9F">
              <w:rPr>
                <w:rFonts w:ascii="Arial" w:hAnsi="Arial"/>
                <w:sz w:val="20"/>
              </w:rPr>
              <w:t>di accertamento le annualità 2009 (ai fini del monitoraggio fiscale) e 2010 (ai fini delle imposte ordinarie).</w:t>
            </w:r>
          </w:p>
          <w:p w:rsidR="00B42E38" w:rsidRPr="00212B9F" w:rsidRDefault="00B42E38" w:rsidP="00212B9F">
            <w:pPr>
              <w:pStyle w:val="tx4"/>
              <w:rPr>
                <w:rFonts w:ascii="Arial" w:hAnsi="Arial"/>
                <w:sz w:val="20"/>
              </w:rPr>
            </w:pPr>
            <w:r w:rsidRPr="00212B9F">
              <w:rPr>
                <w:rFonts w:ascii="Arial" w:hAnsi="Arial"/>
                <w:sz w:val="20"/>
              </w:rPr>
              <w:t>Sarà possibile far emergere anche i così detti capitali interni (</w:t>
            </w:r>
            <w:proofErr w:type="spellStart"/>
            <w:r w:rsidRPr="00212B9F">
              <w:rPr>
                <w:rFonts w:ascii="Arial" w:hAnsi="Arial"/>
                <w:sz w:val="20"/>
              </w:rPr>
              <w:t>Voluntary</w:t>
            </w:r>
            <w:proofErr w:type="spellEnd"/>
            <w:r w:rsidRPr="00212B9F">
              <w:rPr>
                <w:rFonts w:ascii="Arial" w:hAnsi="Arial"/>
                <w:sz w:val="20"/>
              </w:rPr>
              <w:t xml:space="preserve"> domestica o nazionale), ovvero non esportati all'esterno in quanto detenuti presso le cassette di sicurezze (anche personali) o presso i </w:t>
            </w:r>
            <w:proofErr w:type="spellStart"/>
            <w:r w:rsidRPr="00212B9F">
              <w:rPr>
                <w:rFonts w:ascii="Arial" w:hAnsi="Arial"/>
                <w:sz w:val="20"/>
              </w:rPr>
              <w:t>cavou</w:t>
            </w:r>
            <w:proofErr w:type="spellEnd"/>
            <w:r w:rsidRPr="00212B9F">
              <w:rPr>
                <w:rFonts w:ascii="Arial" w:hAnsi="Arial"/>
                <w:sz w:val="20"/>
              </w:rPr>
              <w:t xml:space="preserve"> delle Banche o degli Istituti Finanziari.</w:t>
            </w:r>
          </w:p>
          <w:p w:rsidR="00B42E38" w:rsidRPr="00212B9F" w:rsidRDefault="00B42E38" w:rsidP="00212B9F">
            <w:pPr>
              <w:pStyle w:val="tx4"/>
              <w:rPr>
                <w:rFonts w:ascii="Arial" w:hAnsi="Arial" w:cs="Arial"/>
                <w:sz w:val="40"/>
                <w:szCs w:val="40"/>
              </w:rPr>
            </w:pPr>
            <w:r w:rsidRPr="00212B9F">
              <w:rPr>
                <w:rFonts w:ascii="Arial" w:hAnsi="Arial"/>
                <w:sz w:val="20"/>
              </w:rPr>
              <w:t xml:space="preserve">La regolarizzazione copre anche i reati fiscali (omessa dichiarazione dei redditi per le attività e gli investimenti emersi, omesso versamento delle imposte sui redditi e delle relative addizionali, omesso versamento delle imposte sostitutive, di Irap e di Iva nonché in materia di dichiarazione di sostituto di imposta) oltre al nuovo reato di recente introduzione di </w:t>
            </w:r>
            <w:proofErr w:type="spellStart"/>
            <w:r w:rsidRPr="00212B9F">
              <w:rPr>
                <w:rFonts w:ascii="Arial" w:hAnsi="Arial"/>
                <w:sz w:val="20"/>
              </w:rPr>
              <w:t>autoriciclaggio</w:t>
            </w:r>
            <w:proofErr w:type="spellEnd"/>
            <w:r w:rsidRPr="00212B9F">
              <w:rPr>
                <w:rFonts w:ascii="Arial" w:hAnsi="Arial"/>
                <w:sz w:val="20"/>
              </w:rPr>
              <w:t>.</w:t>
            </w:r>
          </w:p>
        </w:tc>
      </w:tr>
      <w:tr w:rsidR="00212B9F" w:rsidRPr="00212B9F" w:rsidTr="00212B9F">
        <w:tc>
          <w:tcPr>
            <w:tcW w:w="1838" w:type="dxa"/>
          </w:tcPr>
          <w:p w:rsidR="00212B9F" w:rsidRPr="00212B9F" w:rsidRDefault="00212B9F" w:rsidP="00212B9F">
            <w:pPr>
              <w:spacing w:line="360" w:lineRule="auto"/>
              <w:jc w:val="center"/>
              <w:rPr>
                <w:rFonts w:ascii="Arial" w:hAnsi="Arial" w:cs="Arial"/>
                <w:b/>
                <w:color w:val="FFFFFF"/>
                <w:sz w:val="20"/>
                <w:szCs w:val="20"/>
                <w:lang w:eastAsia="it-IT"/>
              </w:rPr>
            </w:pPr>
          </w:p>
        </w:tc>
        <w:tc>
          <w:tcPr>
            <w:tcW w:w="7790" w:type="dxa"/>
          </w:tcPr>
          <w:tbl>
            <w:tblPr>
              <w:tblW w:w="75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4A0" w:firstRow="1" w:lastRow="0" w:firstColumn="1" w:lastColumn="0" w:noHBand="0" w:noVBand="1"/>
            </w:tblPr>
            <w:tblGrid>
              <w:gridCol w:w="7542"/>
            </w:tblGrid>
            <w:tr w:rsidR="00212B9F" w:rsidRPr="00212B9F" w:rsidTr="00B42E38">
              <w:tc>
                <w:tcPr>
                  <w:tcW w:w="7542" w:type="dxa"/>
                  <w:tcBorders>
                    <w:top w:val="single" w:sz="4" w:space="0" w:color="00000A"/>
                    <w:left w:val="single" w:sz="4" w:space="0" w:color="00000A"/>
                    <w:bottom w:val="single" w:sz="4" w:space="0" w:color="00000A"/>
                    <w:right w:val="single" w:sz="4" w:space="0" w:color="00000A"/>
                  </w:tcBorders>
                  <w:shd w:val="clear" w:color="auto" w:fill="1F4E79"/>
                  <w:tcMar>
                    <w:left w:w="88" w:type="dxa"/>
                  </w:tcMar>
                </w:tcPr>
                <w:p w:rsidR="00212B9F" w:rsidRPr="00212B9F" w:rsidRDefault="00212B9F" w:rsidP="00212B9F">
                  <w:pPr>
                    <w:spacing w:after="0" w:line="360" w:lineRule="auto"/>
                    <w:jc w:val="center"/>
                    <w:rPr>
                      <w:rFonts w:ascii="Arial" w:hAnsi="Arial" w:cs="Arial"/>
                      <w:b/>
                      <w:color w:val="FFFFFF"/>
                      <w:sz w:val="20"/>
                      <w:szCs w:val="20"/>
                      <w:lang w:eastAsia="it-IT"/>
                    </w:rPr>
                  </w:pPr>
                  <w:r w:rsidRPr="00212B9F">
                    <w:rPr>
                      <w:rFonts w:ascii="Arial" w:hAnsi="Arial" w:cs="Arial"/>
                      <w:b/>
                      <w:color w:val="FFFFFF"/>
                      <w:sz w:val="20"/>
                      <w:szCs w:val="20"/>
                      <w:lang w:eastAsia="it-IT"/>
                    </w:rPr>
                    <w:t xml:space="preserve">Il reato di </w:t>
                  </w:r>
                  <w:proofErr w:type="spellStart"/>
                  <w:r w:rsidRPr="00212B9F">
                    <w:rPr>
                      <w:rFonts w:ascii="Arial" w:hAnsi="Arial" w:cs="Arial"/>
                      <w:b/>
                      <w:color w:val="FFFFFF"/>
                      <w:sz w:val="20"/>
                      <w:szCs w:val="20"/>
                      <w:lang w:eastAsia="it-IT"/>
                    </w:rPr>
                    <w:t>autoriciclaggio</w:t>
                  </w:r>
                  <w:proofErr w:type="spellEnd"/>
                </w:p>
              </w:tc>
            </w:tr>
            <w:tr w:rsidR="00212B9F" w:rsidRPr="00212B9F" w:rsidTr="00B42E38">
              <w:tc>
                <w:tcPr>
                  <w:tcW w:w="7542"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212B9F" w:rsidRPr="00212B9F" w:rsidRDefault="00212B9F" w:rsidP="00212B9F">
                  <w:pPr>
                    <w:pStyle w:val="tx4"/>
                    <w:rPr>
                      <w:rFonts w:ascii="Arial" w:hAnsi="Arial" w:cs="Arial"/>
                      <w:color w:val="201D1B"/>
                      <w:sz w:val="20"/>
                    </w:rPr>
                  </w:pPr>
                  <w:r w:rsidRPr="00212B9F">
                    <w:rPr>
                      <w:rFonts w:ascii="Arial" w:hAnsi="Arial" w:cs="Arial"/>
                      <w:color w:val="201D1B"/>
                      <w:sz w:val="20"/>
                    </w:rPr>
                    <w:t>È stato introdotto con l’art. 3 della </w:t>
                  </w:r>
                  <w:hyperlink r:id="rId20">
                    <w:r w:rsidRPr="00212B9F">
                      <w:rPr>
                        <w:rStyle w:val="CollegamentoInternet"/>
                        <w:rFonts w:ascii="Arial" w:hAnsi="Arial" w:cs="Arial"/>
                        <w:color w:val="000000"/>
                        <w:shd w:val="clear" w:color="auto" w:fill="FFFFFF"/>
                      </w:rPr>
                      <w:t>Legge n. 186 del 15.12.2014, recante "</w:t>
                    </w:r>
                  </w:hyperlink>
                  <w:r w:rsidRPr="00212B9F">
                    <w:rPr>
                      <w:rStyle w:val="Enfasiforte"/>
                      <w:rFonts w:ascii="Arial" w:hAnsi="Arial" w:cs="Arial"/>
                      <w:color w:val="000000"/>
                      <w:sz w:val="20"/>
                      <w:shd w:val="clear" w:color="auto" w:fill="FFFFFF"/>
                    </w:rPr>
                    <w:t>Disposizioni in materia di emersione e rientro di capi</w:t>
                  </w:r>
                  <w:r w:rsidR="00753DE9">
                    <w:rPr>
                      <w:rStyle w:val="Enfasiforte"/>
                      <w:rFonts w:ascii="Arial" w:hAnsi="Arial" w:cs="Arial"/>
                      <w:color w:val="000000"/>
                      <w:sz w:val="20"/>
                      <w:shd w:val="clear" w:color="auto" w:fill="FFFFFF"/>
                    </w:rPr>
                    <w:t>tali detenuti all'estero nonché</w:t>
                  </w:r>
                  <w:r w:rsidRPr="00212B9F">
                    <w:rPr>
                      <w:rStyle w:val="Enfasiforte"/>
                      <w:rFonts w:ascii="Arial" w:hAnsi="Arial" w:cs="Arial"/>
                      <w:color w:val="000000"/>
                      <w:sz w:val="20"/>
                      <w:shd w:val="clear" w:color="auto" w:fill="FFFFFF"/>
                    </w:rPr>
                    <w:t xml:space="preserve"> per il potenziamento della lotta all'evasione fiscale. Disposizioni in materia di </w:t>
                  </w:r>
                  <w:proofErr w:type="spellStart"/>
                  <w:r w:rsidRPr="00212B9F">
                    <w:rPr>
                      <w:rStyle w:val="Enfasiforte"/>
                      <w:rFonts w:ascii="Arial" w:hAnsi="Arial" w:cs="Arial"/>
                      <w:color w:val="000000"/>
                      <w:sz w:val="20"/>
                      <w:shd w:val="clear" w:color="auto" w:fill="FFFFFF"/>
                    </w:rPr>
                    <w:t>autoriciclaggio</w:t>
                  </w:r>
                  <w:proofErr w:type="spellEnd"/>
                  <w:r w:rsidRPr="00212B9F">
                    <w:rPr>
                      <w:rStyle w:val="Enfasiforte"/>
                      <w:rFonts w:ascii="Arial" w:hAnsi="Arial" w:cs="Arial"/>
                      <w:color w:val="000000"/>
                      <w:sz w:val="20"/>
                      <w:shd w:val="clear" w:color="auto" w:fill="FFFFFF"/>
                    </w:rPr>
                    <w:t xml:space="preserve">”, </w:t>
                  </w:r>
                  <w:hyperlink r:id="rId21">
                    <w:r w:rsidRPr="00212B9F">
                      <w:rPr>
                        <w:rStyle w:val="CollegamentoInternet"/>
                        <w:rFonts w:ascii="Arial" w:hAnsi="Arial" w:cs="Arial"/>
                        <w:color w:val="000000"/>
                        <w:shd w:val="clear" w:color="auto" w:fill="FFFFFF"/>
                      </w:rPr>
                      <w:t>pubblicata in G.U. n. 292 del 17.12.2014</w:t>
                    </w:r>
                  </w:hyperlink>
                  <w:r w:rsidRPr="00212B9F">
                    <w:rPr>
                      <w:rFonts w:ascii="Arial" w:hAnsi="Arial" w:cs="Arial"/>
                      <w:color w:val="000000"/>
                      <w:sz w:val="20"/>
                      <w:shd w:val="clear" w:color="auto" w:fill="FFFFFF"/>
                    </w:rPr>
                    <w:t xml:space="preserve">, </w:t>
                  </w:r>
                  <w:r w:rsidRPr="00212B9F">
                    <w:rPr>
                      <w:rFonts w:ascii="Arial" w:hAnsi="Arial" w:cs="Arial"/>
                      <w:color w:val="201D1B"/>
                      <w:sz w:val="20"/>
                    </w:rPr>
                    <w:t>l’art. 648-ter-1 c.p., cosiddetto “</w:t>
                  </w:r>
                  <w:proofErr w:type="spellStart"/>
                  <w:r w:rsidRPr="00212B9F">
                    <w:rPr>
                      <w:rFonts w:ascii="Arial" w:hAnsi="Arial" w:cs="Arial"/>
                      <w:color w:val="201D1B"/>
                      <w:sz w:val="20"/>
                    </w:rPr>
                    <w:t>Autoriciclaggio</w:t>
                  </w:r>
                  <w:proofErr w:type="spellEnd"/>
                  <w:r w:rsidRPr="00212B9F">
                    <w:rPr>
                      <w:rFonts w:ascii="Arial" w:hAnsi="Arial" w:cs="Arial"/>
                      <w:color w:val="201D1B"/>
                      <w:sz w:val="20"/>
                    </w:rPr>
                    <w:t xml:space="preserve">”, oltre che una modifica all’art. 25-octies del </w:t>
                  </w:r>
                  <w:proofErr w:type="spellStart"/>
                  <w:r w:rsidRPr="00212B9F">
                    <w:rPr>
                      <w:rFonts w:ascii="Arial" w:hAnsi="Arial" w:cs="Arial"/>
                      <w:color w:val="201D1B"/>
                      <w:sz w:val="20"/>
                    </w:rPr>
                    <w:t>DLgs</w:t>
                  </w:r>
                  <w:proofErr w:type="spellEnd"/>
                  <w:r w:rsidRPr="00212B9F">
                    <w:rPr>
                      <w:rFonts w:ascii="Arial" w:hAnsi="Arial" w:cs="Arial"/>
                      <w:color w:val="201D1B"/>
                      <w:sz w:val="20"/>
                    </w:rPr>
                    <w:t xml:space="preserve"> 231/01, che terrà adesso in considerazione anche questo nuovo reato (entrata in vigore il 01/01/2015).</w:t>
                  </w:r>
                </w:p>
                <w:p w:rsidR="00212B9F" w:rsidRPr="00212B9F" w:rsidRDefault="00212B9F" w:rsidP="00212B9F">
                  <w:pPr>
                    <w:pStyle w:val="tx4"/>
                    <w:rPr>
                      <w:rFonts w:ascii="Arial" w:hAnsi="Arial"/>
                      <w:sz w:val="20"/>
                    </w:rPr>
                  </w:pPr>
                  <w:r w:rsidRPr="00212B9F">
                    <w:rPr>
                      <w:rFonts w:ascii="Arial" w:hAnsi="Arial"/>
                      <w:sz w:val="20"/>
                    </w:rPr>
                    <w:t>L’</w:t>
                  </w:r>
                  <w:proofErr w:type="spellStart"/>
                  <w:r w:rsidRPr="00212B9F">
                    <w:rPr>
                      <w:rFonts w:ascii="Arial" w:hAnsi="Arial"/>
                      <w:sz w:val="20"/>
                    </w:rPr>
                    <w:t>autoriciclaggio</w:t>
                  </w:r>
                  <w:proofErr w:type="spellEnd"/>
                  <w:r w:rsidRPr="00212B9F">
                    <w:rPr>
                      <w:rFonts w:ascii="Arial" w:hAnsi="Arial"/>
                      <w:sz w:val="20"/>
                    </w:rPr>
                    <w:t xml:space="preserve"> consiste nell’attività di occultamento dei proventi derivanti da crimini propri; si riscontra soprattutto a seguito di particolari reati, come ad esempio: l’evasione fiscale, la corruzione e l’appropriazione di beni sociali.</w:t>
                  </w:r>
                </w:p>
                <w:p w:rsidR="00212B9F" w:rsidRPr="00212B9F" w:rsidRDefault="00212B9F" w:rsidP="00212B9F">
                  <w:pPr>
                    <w:pStyle w:val="tx4"/>
                    <w:rPr>
                      <w:rFonts w:ascii="Arial" w:hAnsi="Arial"/>
                      <w:sz w:val="20"/>
                    </w:rPr>
                  </w:pPr>
                  <w:r w:rsidRPr="00212B9F">
                    <w:rPr>
                      <w:rFonts w:ascii="Arial" w:hAnsi="Arial"/>
                      <w:sz w:val="20"/>
                    </w:rPr>
                    <w:lastRenderedPageBreak/>
                    <w:t>In sostanza colui che sost</w:t>
                  </w:r>
                  <w:r w:rsidR="00753DE9">
                    <w:rPr>
                      <w:rFonts w:ascii="Arial" w:hAnsi="Arial"/>
                      <w:sz w:val="20"/>
                    </w:rPr>
                    <w:t>it</w:t>
                  </w:r>
                  <w:r w:rsidRPr="00212B9F">
                    <w:rPr>
                      <w:rFonts w:ascii="Arial" w:hAnsi="Arial"/>
                      <w:sz w:val="20"/>
                    </w:rPr>
                    <w:t xml:space="preserve">uisca o trasferisca o impieghi denaro, beni o altre utilità in attività economiche o finanziarie, ostacolando così l'identificazione della provenienza delittuosa compie il reato di </w:t>
                  </w:r>
                  <w:proofErr w:type="spellStart"/>
                  <w:r w:rsidRPr="00212B9F">
                    <w:rPr>
                      <w:rFonts w:ascii="Arial" w:hAnsi="Arial"/>
                      <w:sz w:val="20"/>
                    </w:rPr>
                    <w:t>autoriciclaggio</w:t>
                  </w:r>
                  <w:proofErr w:type="spellEnd"/>
                  <w:r w:rsidRPr="00212B9F">
                    <w:rPr>
                      <w:rFonts w:ascii="Arial" w:hAnsi="Arial"/>
                      <w:sz w:val="20"/>
                    </w:rPr>
                    <w:t>.</w:t>
                  </w:r>
                </w:p>
                <w:p w:rsidR="00212B9F" w:rsidRPr="00212B9F" w:rsidRDefault="00212B9F" w:rsidP="00212B9F">
                  <w:pPr>
                    <w:pStyle w:val="tx4"/>
                    <w:rPr>
                      <w:rFonts w:ascii="Arial" w:hAnsi="Arial"/>
                      <w:sz w:val="20"/>
                    </w:rPr>
                  </w:pPr>
                  <w:r w:rsidRPr="00212B9F">
                    <w:rPr>
                      <w:rFonts w:ascii="Arial" w:hAnsi="Arial"/>
                      <w:sz w:val="20"/>
                    </w:rPr>
                    <w:t>Tra questo tipo di reato rientrano quelli tributari di cui al Decreto Legislativo n. 74/2000.</w:t>
                  </w:r>
                </w:p>
                <w:p w:rsidR="00212B9F" w:rsidRPr="00212B9F" w:rsidRDefault="00212B9F" w:rsidP="00212B9F">
                  <w:pPr>
                    <w:pStyle w:val="tx4"/>
                    <w:rPr>
                      <w:rFonts w:ascii="Arial" w:hAnsi="Arial"/>
                      <w:sz w:val="20"/>
                    </w:rPr>
                  </w:pPr>
                  <w:r w:rsidRPr="00212B9F">
                    <w:rPr>
                      <w:rFonts w:ascii="Arial" w:hAnsi="Arial"/>
                      <w:sz w:val="20"/>
                    </w:rPr>
                    <w:t>Il reato è posto a carico non solo del soggetto che materialmente lo compie ma anche in capo ai professionisti, intermediari, consulenti che lo hanno assistito e consigliato; anzi con riferimento a questi ultimi soggetti si configura pure un'aggravante con un'importante aumento della pena in caso di loro concorso.</w:t>
                  </w:r>
                </w:p>
                <w:p w:rsidR="00212B9F" w:rsidRPr="00212B9F" w:rsidRDefault="00212B9F" w:rsidP="00212B9F">
                  <w:pPr>
                    <w:pStyle w:val="tx4"/>
                    <w:rPr>
                      <w:rFonts w:ascii="Arial" w:hAnsi="Arial"/>
                      <w:sz w:val="20"/>
                    </w:rPr>
                  </w:pPr>
                  <w:r w:rsidRPr="00212B9F">
                    <w:rPr>
                      <w:rFonts w:ascii="Arial" w:hAnsi="Arial"/>
                      <w:sz w:val="20"/>
                    </w:rPr>
                    <w:t>Le pene previste per questo nuovo reato sono diversificate a seconda della gravità del delitto presupposto del reato e con previsione della non punibilità delle condotte nelle quali il denaro, i beni o le altre utilità vengono destinati “alla mera utilizzazione o al godimento personale”.</w:t>
                  </w:r>
                </w:p>
              </w:tc>
            </w:tr>
          </w:tbl>
          <w:p w:rsidR="00212B9F" w:rsidRPr="00212B9F" w:rsidRDefault="00212B9F" w:rsidP="00212B9F">
            <w:pPr>
              <w:rPr>
                <w:rFonts w:ascii="Roboto;Times New Roman" w:hAnsi="Roboto;Times New Roman" w:cs="Roboto;Times New Roman"/>
                <w:b/>
                <w:bCs/>
                <w:shd w:val="clear" w:color="auto" w:fill="FFFFFF"/>
              </w:rPr>
            </w:pPr>
          </w:p>
        </w:tc>
      </w:tr>
      <w:tr w:rsidR="00B42E38" w:rsidRPr="00212B9F" w:rsidTr="00B42E38">
        <w:trPr>
          <w:trHeight w:val="1512"/>
        </w:trPr>
        <w:tc>
          <w:tcPr>
            <w:tcW w:w="1838" w:type="dxa"/>
            <w:vMerge w:val="restart"/>
            <w:vAlign w:val="center"/>
          </w:tcPr>
          <w:p w:rsidR="00B42E38" w:rsidRPr="00B42E38" w:rsidRDefault="00B42E38" w:rsidP="00B42E38">
            <w:pPr>
              <w:spacing w:line="360" w:lineRule="auto"/>
              <w:jc w:val="center"/>
              <w:rPr>
                <w:rFonts w:ascii="Arial" w:hAnsi="Arial" w:cs="Arial"/>
                <w:sz w:val="20"/>
                <w:szCs w:val="20"/>
              </w:rPr>
            </w:pPr>
            <w:r w:rsidRPr="00B42E38">
              <w:rPr>
                <w:rFonts w:ascii="Arial" w:hAnsi="Arial" w:cs="Arial"/>
                <w:sz w:val="20"/>
                <w:szCs w:val="20"/>
              </w:rPr>
              <w:lastRenderedPageBreak/>
              <w:t>Sanzioni applicate</w:t>
            </w:r>
          </w:p>
        </w:tc>
        <w:tc>
          <w:tcPr>
            <w:tcW w:w="7790" w:type="dxa"/>
          </w:tcPr>
          <w:p w:rsidR="00B42E38" w:rsidRPr="00212B9F" w:rsidRDefault="00B42E38" w:rsidP="00212B9F">
            <w:pPr>
              <w:pStyle w:val="tx4"/>
              <w:rPr>
                <w:rFonts w:ascii="Arial" w:hAnsi="Arial"/>
                <w:sz w:val="20"/>
              </w:rPr>
            </w:pPr>
            <w:r w:rsidRPr="00212B9F">
              <w:rPr>
                <w:rFonts w:ascii="Arial" w:hAnsi="Arial"/>
                <w:sz w:val="20"/>
              </w:rPr>
              <w:t>La riapertura della procedura di collaborazione ha riconfermato le sanzioni previste nella precedente edizione.</w:t>
            </w:r>
          </w:p>
          <w:p w:rsidR="00B42E38" w:rsidRPr="00212B9F" w:rsidRDefault="00B42E38" w:rsidP="00212B9F">
            <w:pPr>
              <w:pStyle w:val="tx4"/>
              <w:rPr>
                <w:rFonts w:ascii="Arial" w:hAnsi="Arial" w:cs="Arial"/>
                <w:sz w:val="40"/>
                <w:szCs w:val="40"/>
              </w:rPr>
            </w:pPr>
            <w:r w:rsidRPr="00212B9F">
              <w:rPr>
                <w:rFonts w:ascii="Arial" w:hAnsi="Arial"/>
                <w:sz w:val="20"/>
              </w:rPr>
              <w:t>Concretamente le sanzioni applicate sono:</w:t>
            </w:r>
          </w:p>
        </w:tc>
      </w:tr>
      <w:tr w:rsidR="00B42E38" w:rsidRPr="00212B9F" w:rsidTr="00212B9F">
        <w:tc>
          <w:tcPr>
            <w:tcW w:w="1838" w:type="dxa"/>
            <w:vMerge/>
          </w:tcPr>
          <w:p w:rsidR="00B42E38" w:rsidRPr="00212B9F" w:rsidRDefault="00B42E38" w:rsidP="00212B9F">
            <w:pPr>
              <w:spacing w:line="100" w:lineRule="atLeast"/>
              <w:jc w:val="center"/>
              <w:rPr>
                <w:rFonts w:ascii="Arial" w:hAnsi="Arial" w:cs="Arial"/>
                <w:b/>
                <w:color w:val="FFFFFF"/>
                <w:sz w:val="20"/>
                <w:szCs w:val="20"/>
                <w:lang w:eastAsia="it-IT"/>
              </w:rPr>
            </w:pPr>
          </w:p>
        </w:tc>
        <w:tc>
          <w:tcPr>
            <w:tcW w:w="7790" w:type="dxa"/>
          </w:tcPr>
          <w:tbl>
            <w:tblPr>
              <w:tblW w:w="75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4A0" w:firstRow="1" w:lastRow="0" w:firstColumn="1" w:lastColumn="0" w:noHBand="0" w:noVBand="1"/>
            </w:tblPr>
            <w:tblGrid>
              <w:gridCol w:w="5132"/>
              <w:gridCol w:w="2410"/>
            </w:tblGrid>
            <w:tr w:rsidR="00B42E38" w:rsidRPr="00212B9F" w:rsidTr="00B42E38">
              <w:tc>
                <w:tcPr>
                  <w:tcW w:w="5132" w:type="dxa"/>
                  <w:tcBorders>
                    <w:top w:val="single" w:sz="4" w:space="0" w:color="00000A"/>
                    <w:left w:val="single" w:sz="4" w:space="0" w:color="00000A"/>
                    <w:bottom w:val="single" w:sz="4" w:space="0" w:color="00000A"/>
                    <w:right w:val="single" w:sz="4" w:space="0" w:color="00000A"/>
                  </w:tcBorders>
                  <w:shd w:val="clear" w:color="auto" w:fill="1F4E79"/>
                  <w:tcMar>
                    <w:left w:w="88" w:type="dxa"/>
                  </w:tcMar>
                </w:tcPr>
                <w:p w:rsidR="00B42E38" w:rsidRPr="00212B9F" w:rsidRDefault="00B42E38" w:rsidP="00212B9F">
                  <w:pPr>
                    <w:spacing w:after="0" w:line="100" w:lineRule="atLeast"/>
                    <w:jc w:val="center"/>
                    <w:rPr>
                      <w:rFonts w:ascii="Arial" w:hAnsi="Arial" w:cs="Arial"/>
                      <w:b/>
                      <w:color w:val="FFFFFF"/>
                      <w:sz w:val="20"/>
                      <w:szCs w:val="20"/>
                      <w:lang w:eastAsia="it-IT"/>
                    </w:rPr>
                  </w:pPr>
                  <w:r w:rsidRPr="00212B9F">
                    <w:rPr>
                      <w:rFonts w:ascii="Arial" w:hAnsi="Arial" w:cs="Arial"/>
                      <w:b/>
                      <w:color w:val="FFFFFF"/>
                      <w:sz w:val="20"/>
                      <w:szCs w:val="20"/>
                      <w:lang w:eastAsia="it-IT"/>
                    </w:rPr>
                    <w:t>Violazione</w:t>
                  </w:r>
                </w:p>
              </w:tc>
              <w:tc>
                <w:tcPr>
                  <w:tcW w:w="2410" w:type="dxa"/>
                  <w:tcBorders>
                    <w:top w:val="single" w:sz="4" w:space="0" w:color="00000A"/>
                    <w:left w:val="single" w:sz="4" w:space="0" w:color="00000A"/>
                    <w:bottom w:val="single" w:sz="4" w:space="0" w:color="00000A"/>
                    <w:right w:val="single" w:sz="4" w:space="0" w:color="00000A"/>
                  </w:tcBorders>
                  <w:shd w:val="clear" w:color="auto" w:fill="1F4E79"/>
                  <w:tcMar>
                    <w:left w:w="88" w:type="dxa"/>
                  </w:tcMar>
                </w:tcPr>
                <w:p w:rsidR="00B42E38" w:rsidRPr="00212B9F" w:rsidRDefault="00B42E38" w:rsidP="00212B9F">
                  <w:pPr>
                    <w:spacing w:after="0" w:line="100" w:lineRule="atLeast"/>
                    <w:jc w:val="center"/>
                    <w:rPr>
                      <w:rFonts w:ascii="Arial" w:hAnsi="Arial" w:cs="Arial"/>
                      <w:b/>
                      <w:color w:val="FFFFFF"/>
                      <w:sz w:val="20"/>
                      <w:szCs w:val="20"/>
                      <w:lang w:eastAsia="it-IT"/>
                    </w:rPr>
                  </w:pPr>
                  <w:r w:rsidRPr="00212B9F">
                    <w:rPr>
                      <w:rFonts w:ascii="Arial" w:hAnsi="Arial" w:cs="Arial"/>
                      <w:b/>
                      <w:color w:val="FFFFFF"/>
                      <w:sz w:val="20"/>
                      <w:szCs w:val="20"/>
                      <w:lang w:eastAsia="it-IT"/>
                    </w:rPr>
                    <w:t>Sanzione</w:t>
                  </w:r>
                </w:p>
              </w:tc>
            </w:tr>
            <w:tr w:rsidR="00B42E38" w:rsidRPr="00212B9F" w:rsidTr="00B42E38">
              <w:tc>
                <w:tcPr>
                  <w:tcW w:w="5132" w:type="dxa"/>
                  <w:tcBorders>
                    <w:top w:val="single" w:sz="4" w:space="0" w:color="00000A"/>
                    <w:left w:val="single" w:sz="4" w:space="0" w:color="00000A"/>
                    <w:bottom w:val="single" w:sz="4" w:space="0" w:color="00000A"/>
                    <w:right w:val="single" w:sz="4" w:space="0" w:color="00000A"/>
                  </w:tcBorders>
                  <w:shd w:val="clear" w:color="auto" w:fill="F2F2F2"/>
                  <w:tcMar>
                    <w:left w:w="88" w:type="dxa"/>
                  </w:tcMar>
                  <w:vAlign w:val="center"/>
                </w:tcPr>
                <w:p w:rsidR="00B42E38" w:rsidRPr="00212B9F" w:rsidRDefault="00B42E38" w:rsidP="00212B9F">
                  <w:pPr>
                    <w:spacing w:after="0" w:line="360" w:lineRule="auto"/>
                    <w:jc w:val="center"/>
                    <w:rPr>
                      <w:rFonts w:ascii="Arial" w:hAnsi="Arial" w:cs="Arial"/>
                      <w:sz w:val="20"/>
                      <w:szCs w:val="20"/>
                      <w:lang w:eastAsia="it-IT"/>
                    </w:rPr>
                  </w:pPr>
                  <w:r w:rsidRPr="00212B9F">
                    <w:rPr>
                      <w:rFonts w:ascii="Arial" w:hAnsi="Arial" w:cs="Arial"/>
                      <w:sz w:val="20"/>
                      <w:szCs w:val="20"/>
                      <w:lang w:eastAsia="it-IT"/>
                    </w:rPr>
                    <w:t xml:space="preserve">Violazioni relative a imposte sui redditi, imposte sostitutive, Irap, Iva, Ritenute, </w:t>
                  </w:r>
                  <w:proofErr w:type="spellStart"/>
                  <w:r w:rsidRPr="00212B9F">
                    <w:rPr>
                      <w:rFonts w:ascii="Arial" w:hAnsi="Arial" w:cs="Arial"/>
                      <w:sz w:val="20"/>
                      <w:szCs w:val="20"/>
                      <w:lang w:eastAsia="it-IT"/>
                    </w:rPr>
                    <w:t>Ivie</w:t>
                  </w:r>
                  <w:proofErr w:type="spellEnd"/>
                  <w:r w:rsidRPr="00212B9F">
                    <w:rPr>
                      <w:rFonts w:ascii="Arial" w:hAnsi="Arial" w:cs="Arial"/>
                      <w:sz w:val="20"/>
                      <w:szCs w:val="20"/>
                      <w:lang w:eastAsia="it-IT"/>
                    </w:rPr>
                    <w:t xml:space="preserve"> e </w:t>
                  </w:r>
                  <w:proofErr w:type="spellStart"/>
                  <w:r w:rsidRPr="00212B9F">
                    <w:rPr>
                      <w:rFonts w:ascii="Arial" w:hAnsi="Arial" w:cs="Arial"/>
                      <w:sz w:val="20"/>
                      <w:szCs w:val="20"/>
                      <w:lang w:eastAsia="it-IT"/>
                    </w:rPr>
                    <w:t>Ivafe</w:t>
                  </w:r>
                  <w:proofErr w:type="spellEnd"/>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88" w:type="dxa"/>
                  </w:tcMar>
                </w:tcPr>
                <w:p w:rsidR="00B42E38" w:rsidRPr="00212B9F" w:rsidRDefault="00B42E38" w:rsidP="00212B9F">
                  <w:pPr>
                    <w:spacing w:after="0" w:line="360" w:lineRule="auto"/>
                    <w:jc w:val="center"/>
                    <w:rPr>
                      <w:rFonts w:ascii="Arial" w:hAnsi="Arial" w:cs="Arial"/>
                      <w:sz w:val="20"/>
                      <w:szCs w:val="20"/>
                      <w:lang w:eastAsia="it-IT"/>
                    </w:rPr>
                  </w:pPr>
                  <w:r w:rsidRPr="00212B9F">
                    <w:rPr>
                      <w:rFonts w:ascii="Arial" w:hAnsi="Arial" w:cs="Arial"/>
                      <w:sz w:val="20"/>
                      <w:szCs w:val="20"/>
                      <w:lang w:eastAsia="it-IT"/>
                    </w:rPr>
                    <w:t>75% del minimo editabile</w:t>
                  </w:r>
                </w:p>
              </w:tc>
            </w:tr>
            <w:tr w:rsidR="00B42E38" w:rsidRPr="00212B9F" w:rsidTr="00B42E38">
              <w:tc>
                <w:tcPr>
                  <w:tcW w:w="5132" w:type="dxa"/>
                  <w:tcBorders>
                    <w:top w:val="nil"/>
                    <w:left w:val="single" w:sz="4" w:space="0" w:color="00000A"/>
                    <w:bottom w:val="single" w:sz="4" w:space="0" w:color="00000A"/>
                    <w:right w:val="single" w:sz="4" w:space="0" w:color="00000A"/>
                  </w:tcBorders>
                  <w:shd w:val="clear" w:color="auto" w:fill="F2F2F2"/>
                  <w:tcMar>
                    <w:left w:w="88" w:type="dxa"/>
                  </w:tcMar>
                  <w:vAlign w:val="center"/>
                </w:tcPr>
                <w:p w:rsidR="00B42E38" w:rsidRPr="00212B9F" w:rsidRDefault="00B42E38" w:rsidP="00212B9F">
                  <w:pPr>
                    <w:spacing w:after="0" w:line="360" w:lineRule="auto"/>
                    <w:jc w:val="center"/>
                  </w:pPr>
                  <w:r w:rsidRPr="00212B9F">
                    <w:t>Violazione degli obblighi di monitoraggio delle consistenze fiscali</w:t>
                  </w:r>
                </w:p>
              </w:tc>
              <w:tc>
                <w:tcPr>
                  <w:tcW w:w="2410" w:type="dxa"/>
                  <w:tcBorders>
                    <w:top w:val="nil"/>
                    <w:left w:val="single" w:sz="4" w:space="0" w:color="00000A"/>
                    <w:bottom w:val="single" w:sz="4" w:space="0" w:color="00000A"/>
                    <w:right w:val="single" w:sz="4" w:space="0" w:color="00000A"/>
                  </w:tcBorders>
                  <w:shd w:val="clear" w:color="auto" w:fill="F2F2F2"/>
                  <w:tcMar>
                    <w:left w:w="88" w:type="dxa"/>
                  </w:tcMar>
                </w:tcPr>
                <w:p w:rsidR="00B42E38" w:rsidRPr="00212B9F" w:rsidRDefault="00B42E38" w:rsidP="00212B9F">
                  <w:pPr>
                    <w:spacing w:after="0" w:line="360" w:lineRule="auto"/>
                    <w:jc w:val="center"/>
                    <w:rPr>
                      <w:rFonts w:ascii="Arial" w:hAnsi="Arial"/>
                      <w:sz w:val="20"/>
                      <w:szCs w:val="20"/>
                    </w:rPr>
                  </w:pPr>
                  <w:r w:rsidRPr="00212B9F">
                    <w:rPr>
                      <w:rFonts w:ascii="Arial" w:hAnsi="Arial"/>
                      <w:sz w:val="20"/>
                      <w:szCs w:val="20"/>
                    </w:rPr>
                    <w:t xml:space="preserve">50% del minimo editabile (1,5% per attività detenute in Paesi White List o che hanno firmato un </w:t>
                  </w:r>
                  <w:proofErr w:type="spellStart"/>
                  <w:r w:rsidRPr="00212B9F">
                    <w:rPr>
                      <w:rFonts w:ascii="Arial" w:hAnsi="Arial"/>
                      <w:sz w:val="20"/>
                      <w:szCs w:val="20"/>
                    </w:rPr>
                    <w:t>Tiae</w:t>
                  </w:r>
                  <w:proofErr w:type="spellEnd"/>
                  <w:r w:rsidRPr="00212B9F">
                    <w:rPr>
                      <w:rFonts w:ascii="Arial" w:hAnsi="Arial"/>
                      <w:sz w:val="20"/>
                      <w:szCs w:val="20"/>
                    </w:rPr>
                    <w:t xml:space="preserve"> entro il 24.10.2016 o 3% negli altri casi</w:t>
                  </w:r>
                </w:p>
              </w:tc>
            </w:tr>
          </w:tbl>
          <w:p w:rsidR="00B42E38" w:rsidRPr="00212B9F" w:rsidRDefault="00B42E38" w:rsidP="00212B9F">
            <w:pPr>
              <w:pStyle w:val="tx4"/>
            </w:pPr>
          </w:p>
        </w:tc>
      </w:tr>
      <w:tr w:rsidR="00B42E38" w:rsidRPr="00212B9F" w:rsidTr="009C46F7">
        <w:trPr>
          <w:trHeight w:val="2585"/>
        </w:trPr>
        <w:tc>
          <w:tcPr>
            <w:tcW w:w="1838" w:type="dxa"/>
            <w:vMerge/>
          </w:tcPr>
          <w:p w:rsidR="00B42E38" w:rsidRPr="00212B9F" w:rsidRDefault="00B42E38" w:rsidP="00212B9F">
            <w:pPr>
              <w:pStyle w:val="tx4"/>
              <w:rPr>
                <w:rFonts w:ascii="Arial" w:hAnsi="Arial"/>
                <w:sz w:val="20"/>
              </w:rPr>
            </w:pPr>
          </w:p>
        </w:tc>
        <w:tc>
          <w:tcPr>
            <w:tcW w:w="7790" w:type="dxa"/>
          </w:tcPr>
          <w:p w:rsidR="00B42E38" w:rsidRPr="00212B9F" w:rsidRDefault="00B42E38" w:rsidP="00212B9F">
            <w:pPr>
              <w:pStyle w:val="tx4"/>
              <w:rPr>
                <w:rFonts w:ascii="Arial" w:hAnsi="Arial"/>
                <w:sz w:val="20"/>
              </w:rPr>
            </w:pPr>
            <w:r w:rsidRPr="00212B9F">
              <w:rPr>
                <w:rFonts w:ascii="Arial" w:hAnsi="Arial"/>
                <w:sz w:val="20"/>
              </w:rPr>
              <w:t xml:space="preserve">Chi aderisce alla </w:t>
            </w:r>
            <w:proofErr w:type="spellStart"/>
            <w:r w:rsidRPr="00212B9F">
              <w:rPr>
                <w:rFonts w:ascii="Arial" w:hAnsi="Arial"/>
                <w:sz w:val="20"/>
              </w:rPr>
              <w:t>Voluntary</w:t>
            </w:r>
            <w:proofErr w:type="spellEnd"/>
            <w:r w:rsidRPr="00212B9F">
              <w:rPr>
                <w:rFonts w:ascii="Arial" w:hAnsi="Arial"/>
                <w:sz w:val="20"/>
              </w:rPr>
              <w:t xml:space="preserve"> bis dovrà pagare le sanzioni di ammontare differenziato a seconda della tipologia delle attività oggetto di emersione, con un minimo del 3% dell'ammontare degli importi non dichiarati (se i Paesi in cui sono detenuti i Capitali e le Attività finanziarie prevedono un adeguato scambio di informazioni).</w:t>
            </w:r>
          </w:p>
          <w:p w:rsidR="00B42E38" w:rsidRPr="00212B9F" w:rsidRDefault="00B42E38" w:rsidP="00212B9F">
            <w:pPr>
              <w:pStyle w:val="tx4"/>
              <w:rPr>
                <w:rFonts w:ascii="Arial" w:hAnsi="Arial"/>
                <w:sz w:val="20"/>
              </w:rPr>
            </w:pPr>
            <w:r w:rsidRPr="00212B9F">
              <w:rPr>
                <w:rFonts w:ascii="Arial" w:hAnsi="Arial" w:cs="Roboto;Times New Roman"/>
                <w:sz w:val="20"/>
                <w:shd w:val="clear" w:color="auto" w:fill="FFFFFF"/>
              </w:rPr>
              <w:t>In questa circostanza per i contribuenti ravvedenti non scatterà il raddoppio dei termini di accertamento per l'Agenzia delle Entrate (4 anni o 5 in caso di omessa dichiarazione).</w:t>
            </w:r>
          </w:p>
        </w:tc>
      </w:tr>
      <w:tr w:rsidR="00212B9F" w:rsidRPr="00212B9F" w:rsidTr="00212B9F">
        <w:tc>
          <w:tcPr>
            <w:tcW w:w="1838" w:type="dxa"/>
          </w:tcPr>
          <w:p w:rsidR="00212B9F" w:rsidRPr="00212B9F" w:rsidRDefault="00212B9F" w:rsidP="00212B9F">
            <w:pPr>
              <w:pStyle w:val="tx4"/>
            </w:pPr>
          </w:p>
        </w:tc>
        <w:tc>
          <w:tcPr>
            <w:tcW w:w="7790" w:type="dxa"/>
          </w:tcPr>
          <w:p w:rsidR="00212B9F" w:rsidRPr="00212B9F" w:rsidRDefault="00212B9F" w:rsidP="00212B9F">
            <w:pPr>
              <w:pStyle w:val="tx4"/>
            </w:pPr>
          </w:p>
        </w:tc>
      </w:tr>
      <w:tr w:rsidR="004A6953" w:rsidRPr="00212B9F" w:rsidTr="009C46F7">
        <w:trPr>
          <w:trHeight w:val="1849"/>
        </w:trPr>
        <w:tc>
          <w:tcPr>
            <w:tcW w:w="1838" w:type="dxa"/>
            <w:vMerge w:val="restart"/>
          </w:tcPr>
          <w:p w:rsidR="004A6953" w:rsidRPr="00B42E38" w:rsidRDefault="004A6953" w:rsidP="00B42E38">
            <w:pPr>
              <w:spacing w:line="360" w:lineRule="auto"/>
              <w:jc w:val="center"/>
              <w:rPr>
                <w:rFonts w:ascii="Arial" w:hAnsi="Arial" w:cs="Arial"/>
                <w:sz w:val="20"/>
                <w:szCs w:val="20"/>
              </w:rPr>
            </w:pPr>
            <w:r w:rsidRPr="00B42E38">
              <w:rPr>
                <w:rFonts w:ascii="Arial" w:hAnsi="Arial" w:cs="Arial"/>
                <w:sz w:val="20"/>
                <w:szCs w:val="20"/>
              </w:rPr>
              <w:lastRenderedPageBreak/>
              <w:t>Termine per la presentazione delle domande</w:t>
            </w:r>
          </w:p>
        </w:tc>
        <w:tc>
          <w:tcPr>
            <w:tcW w:w="7790" w:type="dxa"/>
          </w:tcPr>
          <w:p w:rsidR="004A6953" w:rsidRPr="00212B9F" w:rsidRDefault="004A6953" w:rsidP="00212B9F">
            <w:pPr>
              <w:jc w:val="both"/>
              <w:rPr>
                <w:rFonts w:ascii="Arial" w:hAnsi="Arial" w:cs="Arial"/>
                <w:sz w:val="40"/>
                <w:szCs w:val="40"/>
              </w:rPr>
            </w:pPr>
            <w:r w:rsidRPr="00212B9F">
              <w:rPr>
                <w:rFonts w:ascii="Arial" w:hAnsi="Arial" w:cs="Roboto;Times New Roman"/>
                <w:sz w:val="20"/>
                <w:szCs w:val="20"/>
                <w:shd w:val="clear" w:color="auto" w:fill="FFFFFF"/>
              </w:rPr>
              <w:t>L'art. 17 comma 1 del Decreto Legge n. 193 del 22.10.2016 precisa che:</w:t>
            </w:r>
          </w:p>
        </w:tc>
      </w:tr>
      <w:tr w:rsidR="00B42E38" w:rsidRPr="00212B9F" w:rsidTr="00212B9F">
        <w:tc>
          <w:tcPr>
            <w:tcW w:w="1838" w:type="dxa"/>
            <w:vMerge/>
          </w:tcPr>
          <w:p w:rsidR="00B42E38" w:rsidRPr="00212B9F" w:rsidRDefault="00B42E38" w:rsidP="00212B9F">
            <w:pPr>
              <w:spacing w:line="360" w:lineRule="auto"/>
              <w:jc w:val="both"/>
              <w:rPr>
                <w:rFonts w:ascii="Arial" w:hAnsi="Arial" w:cs="Arial"/>
                <w:i/>
                <w:sz w:val="20"/>
                <w:szCs w:val="20"/>
              </w:rPr>
            </w:pPr>
          </w:p>
        </w:tc>
        <w:tc>
          <w:tcPr>
            <w:tcW w:w="7790" w:type="dxa"/>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4A0" w:firstRow="1" w:lastRow="0" w:firstColumn="1" w:lastColumn="0" w:noHBand="0" w:noVBand="1"/>
            </w:tblPr>
            <w:tblGrid>
              <w:gridCol w:w="7559"/>
            </w:tblGrid>
            <w:tr w:rsidR="00B42E38" w:rsidRPr="00212B9F" w:rsidTr="004A6953">
              <w:trPr>
                <w:trHeight w:val="625"/>
              </w:trPr>
              <w:tc>
                <w:tcPr>
                  <w:tcW w:w="755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42E38" w:rsidRPr="00212B9F" w:rsidRDefault="00B42E38" w:rsidP="00212B9F">
                  <w:pPr>
                    <w:spacing w:after="0" w:line="360" w:lineRule="auto"/>
                    <w:jc w:val="both"/>
                    <w:rPr>
                      <w:rFonts w:ascii="Arial" w:hAnsi="Arial" w:cs="Arial"/>
                      <w:i/>
                      <w:sz w:val="20"/>
                      <w:szCs w:val="20"/>
                    </w:rPr>
                  </w:pPr>
                  <w:r w:rsidRPr="00212B9F">
                    <w:rPr>
                      <w:rFonts w:ascii="Arial" w:hAnsi="Arial" w:cs="Arial"/>
                      <w:i/>
                      <w:sz w:val="20"/>
                      <w:szCs w:val="20"/>
                    </w:rPr>
                    <w:t xml:space="preserve">“Dalla data di entrata in vigore del presente articolo sino al </w:t>
                  </w:r>
                  <w:r w:rsidRPr="00212B9F">
                    <w:rPr>
                      <w:rFonts w:ascii="Arial" w:hAnsi="Arial" w:cs="Arial"/>
                      <w:b/>
                      <w:bCs/>
                      <w:i/>
                      <w:sz w:val="20"/>
                      <w:szCs w:val="20"/>
                    </w:rPr>
                    <w:t>31 luglio 2017</w:t>
                  </w:r>
                  <w:r w:rsidRPr="00212B9F">
                    <w:rPr>
                      <w:rFonts w:ascii="Arial" w:hAnsi="Arial" w:cs="Arial"/>
                      <w:i/>
                      <w:sz w:val="20"/>
                      <w:szCs w:val="20"/>
                    </w:rPr>
                    <w:t xml:space="preserve"> è possibile avvalersi della procedura di collaborazione volontaria di cui agli articoli da 5 quater a  5 </w:t>
                  </w:r>
                  <w:proofErr w:type="spellStart"/>
                  <w:r w:rsidRPr="00212B9F">
                    <w:rPr>
                      <w:rFonts w:ascii="Arial" w:hAnsi="Arial" w:cs="Arial"/>
                      <w:i/>
                      <w:sz w:val="20"/>
                      <w:szCs w:val="20"/>
                    </w:rPr>
                    <w:t>septies</w:t>
                  </w:r>
                  <w:proofErr w:type="spellEnd"/>
                  <w:r w:rsidRPr="00212B9F">
                    <w:rPr>
                      <w:rFonts w:ascii="Arial" w:hAnsi="Arial" w:cs="Arial"/>
                      <w:i/>
                      <w:sz w:val="20"/>
                      <w:szCs w:val="20"/>
                    </w:rPr>
                    <w:t>...”</w:t>
                  </w:r>
                </w:p>
              </w:tc>
            </w:tr>
          </w:tbl>
          <w:p w:rsidR="00B42E38" w:rsidRPr="00212B9F" w:rsidRDefault="00B42E38" w:rsidP="00212B9F">
            <w:pPr>
              <w:tabs>
                <w:tab w:val="left" w:pos="5970"/>
              </w:tabs>
              <w:jc w:val="both"/>
              <w:rPr>
                <w:lang w:eastAsia="it-IT"/>
              </w:rPr>
            </w:pPr>
          </w:p>
        </w:tc>
      </w:tr>
      <w:tr w:rsidR="004A6953" w:rsidRPr="00212B9F" w:rsidTr="009C46F7">
        <w:trPr>
          <w:trHeight w:val="7648"/>
        </w:trPr>
        <w:tc>
          <w:tcPr>
            <w:tcW w:w="1838" w:type="dxa"/>
            <w:vMerge/>
          </w:tcPr>
          <w:p w:rsidR="004A6953" w:rsidRPr="00212B9F" w:rsidRDefault="004A6953" w:rsidP="00212B9F">
            <w:pPr>
              <w:pStyle w:val="tx4"/>
              <w:tabs>
                <w:tab w:val="left" w:pos="5970"/>
              </w:tabs>
              <w:rPr>
                <w:rFonts w:ascii="Arial" w:hAnsi="Arial"/>
                <w:sz w:val="20"/>
              </w:rPr>
            </w:pPr>
          </w:p>
        </w:tc>
        <w:tc>
          <w:tcPr>
            <w:tcW w:w="7790" w:type="dxa"/>
          </w:tcPr>
          <w:p w:rsidR="004A6953" w:rsidRPr="00212B9F" w:rsidRDefault="004A6953" w:rsidP="00212B9F">
            <w:pPr>
              <w:pStyle w:val="tx4"/>
              <w:tabs>
                <w:tab w:val="left" w:pos="5970"/>
              </w:tabs>
              <w:rPr>
                <w:rFonts w:ascii="Arial" w:hAnsi="Arial"/>
                <w:sz w:val="20"/>
              </w:rPr>
            </w:pPr>
            <w:r w:rsidRPr="00212B9F">
              <w:rPr>
                <w:rFonts w:ascii="Arial" w:hAnsi="Arial"/>
                <w:sz w:val="20"/>
              </w:rPr>
              <w:t>Entro questa ultima data dovranno anche essere versate le somme autoliquidate dal Contribuente; nel caso in cui abbia optato per il pagamento a rate (massimo 3) entro tale termine dovrà essere versata almeno la prima rata.</w:t>
            </w:r>
          </w:p>
          <w:p w:rsidR="004A6953" w:rsidRPr="00212B9F" w:rsidRDefault="00753DE9" w:rsidP="00212B9F">
            <w:pPr>
              <w:pStyle w:val="tx4"/>
              <w:tabs>
                <w:tab w:val="left" w:pos="5970"/>
              </w:tabs>
              <w:rPr>
                <w:rFonts w:ascii="Arial" w:hAnsi="Arial"/>
                <w:sz w:val="20"/>
              </w:rPr>
            </w:pPr>
            <w:r>
              <w:rPr>
                <w:rFonts w:ascii="Arial" w:hAnsi="Arial"/>
                <w:sz w:val="20"/>
              </w:rPr>
              <w:t>Poiché</w:t>
            </w:r>
            <w:r w:rsidR="004A6953" w:rsidRPr="00212B9F">
              <w:rPr>
                <w:rFonts w:ascii="Arial" w:hAnsi="Arial"/>
                <w:sz w:val="20"/>
              </w:rPr>
              <w:t xml:space="preserve"> le domande di adesione sono presentabili a far data dall'entrata in vigore del Decreto Fiscale, ovvero 25.10.2016, secondo però le modalità previste da apposito Provvedimento del Direttore dell'Agenzia delle Entrate da emanarsi entro 30 giorni dall'entrata in vigore della Legge di conve</w:t>
            </w:r>
            <w:r>
              <w:rPr>
                <w:rFonts w:ascii="Arial" w:hAnsi="Arial"/>
                <w:sz w:val="20"/>
              </w:rPr>
              <w:t>r</w:t>
            </w:r>
            <w:r w:rsidR="004A6953" w:rsidRPr="00212B9F">
              <w:rPr>
                <w:rFonts w:ascii="Arial" w:hAnsi="Arial"/>
                <w:sz w:val="20"/>
              </w:rPr>
              <w:t>sione del Decreto Legge n. 193.</w:t>
            </w:r>
          </w:p>
          <w:p w:rsidR="004A6953" w:rsidRPr="00212B9F" w:rsidRDefault="004A6953" w:rsidP="00212B9F">
            <w:pPr>
              <w:pStyle w:val="tx4"/>
              <w:tabs>
                <w:tab w:val="left" w:pos="5970"/>
              </w:tabs>
              <w:rPr>
                <w:rFonts w:ascii="Arial" w:hAnsi="Arial"/>
                <w:sz w:val="20"/>
              </w:rPr>
            </w:pPr>
            <w:r w:rsidRPr="00212B9F">
              <w:rPr>
                <w:rFonts w:ascii="Arial" w:hAnsi="Arial"/>
                <w:sz w:val="20"/>
              </w:rPr>
              <w:t xml:space="preserve">Al fine quindi di consentire ai Contribuenti che volessero già da subito presentare istanza di accesso alla nuova </w:t>
            </w:r>
            <w:proofErr w:type="spellStart"/>
            <w:r w:rsidRPr="00212B9F">
              <w:rPr>
                <w:rFonts w:ascii="Arial" w:hAnsi="Arial"/>
                <w:sz w:val="20"/>
              </w:rPr>
              <w:t>Voluntary</w:t>
            </w:r>
            <w:proofErr w:type="spellEnd"/>
            <w:r w:rsidRPr="00212B9F">
              <w:rPr>
                <w:rFonts w:ascii="Arial" w:hAnsi="Arial"/>
                <w:sz w:val="20"/>
              </w:rPr>
              <w:t xml:space="preserve"> l'Agenzia delle Entrate con un proprio Comunicato Stampa del 25.10.2016 ha previsto la possibilità di utilizzare i modelli già in uso per la precedente procedura, di cui al Provvedimento Ade n. 13193 del 30.01.2015. </w:t>
            </w:r>
          </w:p>
          <w:p w:rsidR="004A6953" w:rsidRPr="00212B9F" w:rsidRDefault="004A6953" w:rsidP="00212B9F">
            <w:pPr>
              <w:pStyle w:val="tx4"/>
              <w:tabs>
                <w:tab w:val="left" w:pos="5970"/>
              </w:tabs>
              <w:rPr>
                <w:rFonts w:ascii="Arial" w:hAnsi="Arial"/>
                <w:sz w:val="20"/>
              </w:rPr>
            </w:pPr>
            <w:r w:rsidRPr="00212B9F">
              <w:rPr>
                <w:rFonts w:ascii="Arial" w:hAnsi="Arial"/>
                <w:sz w:val="20"/>
              </w:rPr>
              <w:t xml:space="preserve">I modelli dovranno essere trasmessi esclusivamente in via telematica accompagnati da una prima relazione (da inviarsi a mezzo </w:t>
            </w:r>
            <w:proofErr w:type="spellStart"/>
            <w:r w:rsidRPr="00212B9F">
              <w:rPr>
                <w:rFonts w:ascii="Arial" w:hAnsi="Arial"/>
                <w:sz w:val="20"/>
              </w:rPr>
              <w:t>pec</w:t>
            </w:r>
            <w:proofErr w:type="spellEnd"/>
            <w:r w:rsidRPr="00212B9F">
              <w:rPr>
                <w:rFonts w:ascii="Arial" w:hAnsi="Arial"/>
                <w:sz w:val="20"/>
              </w:rPr>
              <w:t>) con l'indicazione dei dati e delle informazioni non previste nell'attuale modello con riferimento agli elementi oggettivi introdotti dalla riapertura della procedura (per esempio l'indicazione degli anni di imposta 2014 e 2015 che rientrano nei periodi interessati).</w:t>
            </w:r>
          </w:p>
          <w:p w:rsidR="004A6953" w:rsidRDefault="004A6953" w:rsidP="00212B9F">
            <w:pPr>
              <w:tabs>
                <w:tab w:val="left" w:pos="5970"/>
              </w:tabs>
              <w:jc w:val="both"/>
            </w:pPr>
            <w:r w:rsidRPr="00212B9F">
              <w:t>Il predetto art. 17 comma 1 precisa inoltre che:</w:t>
            </w:r>
          </w:p>
          <w:p w:rsidR="004A6953" w:rsidRPr="00212B9F" w:rsidRDefault="004A6953" w:rsidP="00212B9F">
            <w:pPr>
              <w:tabs>
                <w:tab w:val="left" w:pos="5970"/>
              </w:tabs>
              <w:jc w:val="both"/>
              <w:rPr>
                <w:rFonts w:ascii="Arial" w:hAnsi="Arial"/>
                <w:sz w:val="20"/>
              </w:rPr>
            </w:pPr>
          </w:p>
          <w:tbl>
            <w:tblPr>
              <w:tblW w:w="75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4A0" w:firstRow="1" w:lastRow="0" w:firstColumn="1" w:lastColumn="0" w:noHBand="0" w:noVBand="1"/>
            </w:tblPr>
            <w:tblGrid>
              <w:gridCol w:w="7542"/>
            </w:tblGrid>
            <w:tr w:rsidR="004A6953" w:rsidRPr="00212B9F" w:rsidTr="00B42E38">
              <w:tc>
                <w:tcPr>
                  <w:tcW w:w="754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4A6953" w:rsidRPr="00212B9F" w:rsidRDefault="004A6953" w:rsidP="00212B9F">
                  <w:pPr>
                    <w:spacing w:after="0" w:line="360" w:lineRule="auto"/>
                    <w:jc w:val="both"/>
                    <w:rPr>
                      <w:rFonts w:ascii="Arial" w:hAnsi="Arial" w:cs="Arial"/>
                      <w:i/>
                      <w:sz w:val="20"/>
                      <w:szCs w:val="20"/>
                    </w:rPr>
                  </w:pPr>
                  <w:r w:rsidRPr="00212B9F">
                    <w:rPr>
                      <w:rFonts w:ascii="Arial" w:hAnsi="Arial" w:cs="Arial"/>
                      <w:i/>
                      <w:sz w:val="20"/>
                      <w:szCs w:val="20"/>
                    </w:rPr>
                    <w:t xml:space="preserve">“... l'integrazione dell'istanza, i documenti e le informazioni di cui all'articolo 5 quater, comma 1 lettera a), possono essere presentati entro il </w:t>
                  </w:r>
                  <w:r w:rsidRPr="00212B9F">
                    <w:rPr>
                      <w:rFonts w:ascii="Arial" w:hAnsi="Arial" w:cs="Arial"/>
                      <w:b/>
                      <w:bCs/>
                      <w:i/>
                      <w:sz w:val="20"/>
                      <w:szCs w:val="20"/>
                    </w:rPr>
                    <w:t>30 settembre 2017</w:t>
                  </w:r>
                  <w:r w:rsidRPr="00212B9F">
                    <w:rPr>
                      <w:rFonts w:ascii="Arial" w:hAnsi="Arial" w:cs="Arial"/>
                      <w:i/>
                      <w:sz w:val="20"/>
                      <w:szCs w:val="20"/>
                    </w:rPr>
                    <w:t>”.</w:t>
                  </w:r>
                </w:p>
              </w:tc>
            </w:tr>
          </w:tbl>
          <w:p w:rsidR="004A6953" w:rsidRPr="00212B9F" w:rsidRDefault="004A6953" w:rsidP="00212B9F">
            <w:pPr>
              <w:tabs>
                <w:tab w:val="left" w:pos="5970"/>
              </w:tabs>
              <w:jc w:val="right"/>
              <w:rPr>
                <w:rFonts w:ascii="Arial" w:hAnsi="Arial"/>
                <w:sz w:val="20"/>
              </w:rPr>
            </w:pPr>
          </w:p>
        </w:tc>
      </w:tr>
      <w:tr w:rsidR="004A6953" w:rsidRPr="00212B9F" w:rsidTr="004A6953">
        <w:trPr>
          <w:trHeight w:val="2765"/>
        </w:trPr>
        <w:tc>
          <w:tcPr>
            <w:tcW w:w="1838" w:type="dxa"/>
            <w:vMerge w:val="restart"/>
            <w:vAlign w:val="center"/>
          </w:tcPr>
          <w:p w:rsidR="004A6953" w:rsidRPr="004A6953" w:rsidRDefault="004A6953" w:rsidP="00212B9F">
            <w:pPr>
              <w:pStyle w:val="tx4"/>
              <w:jc w:val="center"/>
              <w:rPr>
                <w:rFonts w:ascii="Arial" w:eastAsiaTheme="minorHAnsi" w:hAnsi="Arial" w:cs="Arial"/>
                <w:color w:val="auto"/>
                <w:sz w:val="20"/>
                <w:lang w:eastAsia="en-US"/>
              </w:rPr>
            </w:pPr>
            <w:r w:rsidRPr="004A6953">
              <w:rPr>
                <w:rFonts w:ascii="Arial" w:eastAsiaTheme="minorHAnsi" w:hAnsi="Arial" w:cs="Arial"/>
                <w:color w:val="auto"/>
                <w:sz w:val="20"/>
                <w:lang w:eastAsia="en-US"/>
              </w:rPr>
              <w:lastRenderedPageBreak/>
              <w:t xml:space="preserve">Le notifiche a mezzo </w:t>
            </w:r>
            <w:proofErr w:type="spellStart"/>
            <w:r w:rsidRPr="004A6953">
              <w:rPr>
                <w:rFonts w:ascii="Arial" w:eastAsiaTheme="minorHAnsi" w:hAnsi="Arial" w:cs="Arial"/>
                <w:color w:val="auto"/>
                <w:sz w:val="20"/>
                <w:lang w:eastAsia="en-US"/>
              </w:rPr>
              <w:t>pec</w:t>
            </w:r>
            <w:proofErr w:type="spellEnd"/>
          </w:p>
        </w:tc>
        <w:tc>
          <w:tcPr>
            <w:tcW w:w="7790" w:type="dxa"/>
          </w:tcPr>
          <w:p w:rsidR="004A6953" w:rsidRPr="00212B9F" w:rsidRDefault="004A6953" w:rsidP="00212B9F">
            <w:pPr>
              <w:pStyle w:val="tx4"/>
              <w:rPr>
                <w:rFonts w:ascii="Arial" w:eastAsiaTheme="minorHAnsi" w:hAnsi="Arial" w:cs="Arial"/>
                <w:color w:val="auto"/>
                <w:sz w:val="40"/>
                <w:szCs w:val="40"/>
                <w:lang w:eastAsia="en-US"/>
              </w:rPr>
            </w:pPr>
            <w:r w:rsidRPr="00212B9F">
              <w:rPr>
                <w:rFonts w:ascii="Arial" w:hAnsi="Arial"/>
                <w:sz w:val="20"/>
              </w:rPr>
              <w:t xml:space="preserve">Ai sensi dell'articolo 7 Il comma 1, lettera f) </w:t>
            </w:r>
            <w:r w:rsidRPr="00212B9F">
              <w:rPr>
                <w:rStyle w:val="Richiamoallanotaapidipagina"/>
                <w:rFonts w:ascii="Arial" w:hAnsi="Arial"/>
                <w:sz w:val="20"/>
              </w:rPr>
              <w:footnoteReference w:id="19"/>
            </w:r>
            <w:r w:rsidRPr="00212B9F">
              <w:rPr>
                <w:rFonts w:ascii="Arial" w:hAnsi="Arial"/>
                <w:sz w:val="20"/>
              </w:rPr>
              <w:t xml:space="preserve">, penultimo capoverso, del Decreto 193/2016 impone che tutti gli atti che l'Amministrazione finanziaria dovrà notificare al Contribuente siano trasmessi a mezzo </w:t>
            </w:r>
            <w:proofErr w:type="spellStart"/>
            <w:r w:rsidRPr="00212B9F">
              <w:rPr>
                <w:rFonts w:ascii="Arial" w:hAnsi="Arial"/>
                <w:sz w:val="20"/>
              </w:rPr>
              <w:t>pec</w:t>
            </w:r>
            <w:proofErr w:type="spellEnd"/>
            <w:r w:rsidRPr="00212B9F">
              <w:rPr>
                <w:rFonts w:ascii="Arial" w:hAnsi="Arial"/>
                <w:sz w:val="20"/>
              </w:rPr>
              <w:t>.</w:t>
            </w:r>
          </w:p>
        </w:tc>
      </w:tr>
      <w:tr w:rsidR="004A6953" w:rsidRPr="00212B9F" w:rsidTr="00212B9F">
        <w:tc>
          <w:tcPr>
            <w:tcW w:w="1838" w:type="dxa"/>
            <w:vMerge/>
          </w:tcPr>
          <w:p w:rsidR="004A6953" w:rsidRPr="00212B9F" w:rsidRDefault="004A6953" w:rsidP="00212B9F">
            <w:pPr>
              <w:pStyle w:val="tx4"/>
              <w:rPr>
                <w:rFonts w:ascii="Arial" w:hAnsi="Arial"/>
                <w:sz w:val="20"/>
              </w:rPr>
            </w:pPr>
          </w:p>
        </w:tc>
        <w:tc>
          <w:tcPr>
            <w:tcW w:w="7790" w:type="dxa"/>
          </w:tcPr>
          <w:p w:rsidR="004A6953" w:rsidRPr="00212B9F" w:rsidRDefault="004A6953" w:rsidP="00212B9F">
            <w:pPr>
              <w:pStyle w:val="tx4"/>
              <w:rPr>
                <w:rFonts w:ascii="Arial" w:hAnsi="Arial"/>
                <w:sz w:val="20"/>
              </w:rPr>
            </w:pPr>
            <w:r w:rsidRPr="00212B9F">
              <w:rPr>
                <w:rFonts w:ascii="Arial" w:hAnsi="Arial"/>
                <w:sz w:val="20"/>
              </w:rPr>
              <w:t>Di per sé il contenuto dell'articolo 7, comma 1, lettera f) non è in assoluto una novità; infatti anche la precedente versione della procedura di collaborazione volontaria aveva introdotto la notifica degli atti ad essa attinenti a mezzo posta certificata tanto da prevedere anche la compilazione di un apposito modulo per l'indicazione dell'indirizzo del contribuente o nel caso in cui non ne fosse in possesso del Professionista che ha assistito e consigliato il Contribuente.</w:t>
            </w:r>
          </w:p>
        </w:tc>
      </w:tr>
      <w:tr w:rsidR="004A6953" w:rsidRPr="00212B9F" w:rsidTr="00212B9F">
        <w:tc>
          <w:tcPr>
            <w:tcW w:w="1838" w:type="dxa"/>
            <w:vMerge/>
          </w:tcPr>
          <w:p w:rsidR="004A6953" w:rsidRPr="00212B9F" w:rsidRDefault="004A6953" w:rsidP="00212B9F">
            <w:pPr>
              <w:pStyle w:val="tx4"/>
              <w:rPr>
                <w:rFonts w:ascii="Arial" w:hAnsi="Arial"/>
                <w:sz w:val="20"/>
              </w:rPr>
            </w:pPr>
          </w:p>
        </w:tc>
        <w:tc>
          <w:tcPr>
            <w:tcW w:w="7790" w:type="dxa"/>
          </w:tcPr>
          <w:p w:rsidR="004A6953" w:rsidRPr="00212B9F" w:rsidRDefault="004A6953" w:rsidP="00212B9F">
            <w:pPr>
              <w:pStyle w:val="tx4"/>
              <w:rPr>
                <w:rFonts w:ascii="Arial" w:hAnsi="Arial"/>
                <w:sz w:val="20"/>
              </w:rPr>
            </w:pPr>
            <w:r w:rsidRPr="00212B9F">
              <w:rPr>
                <w:rFonts w:ascii="Arial" w:hAnsi="Arial"/>
                <w:sz w:val="20"/>
              </w:rPr>
              <w:t>In particolare, il vecchio modulo prevedeva un'apposita opzione da barrare nel caso di invio delle comunicazioni al Professionista il quale poi doveva presentare apposita istanza per la richiesta di notifica degli atti della procedura di collaborazione volontaria tramite posta elettronica certificata del Professionista, Consulente o Intermediario.</w:t>
            </w:r>
          </w:p>
        </w:tc>
      </w:tr>
      <w:tr w:rsidR="004A6953" w:rsidRPr="00212B9F" w:rsidTr="00212B9F">
        <w:tc>
          <w:tcPr>
            <w:tcW w:w="1838" w:type="dxa"/>
            <w:vMerge/>
          </w:tcPr>
          <w:p w:rsidR="004A6953" w:rsidRPr="00212B9F" w:rsidRDefault="004A6953" w:rsidP="00212B9F">
            <w:pPr>
              <w:pStyle w:val="tx4"/>
              <w:rPr>
                <w:rFonts w:ascii="Arial" w:hAnsi="Arial" w:cs="Roboto;Times New Roman"/>
                <w:sz w:val="20"/>
                <w:shd w:val="clear" w:color="auto" w:fill="FFFFFF"/>
              </w:rPr>
            </w:pPr>
          </w:p>
        </w:tc>
        <w:tc>
          <w:tcPr>
            <w:tcW w:w="7790" w:type="dxa"/>
          </w:tcPr>
          <w:p w:rsidR="004A6953" w:rsidRPr="00212B9F" w:rsidRDefault="004A6953" w:rsidP="00212B9F">
            <w:pPr>
              <w:pStyle w:val="tx4"/>
              <w:rPr>
                <w:rFonts w:ascii="Arial" w:hAnsi="Arial" w:cs="Roboto;Times New Roman"/>
                <w:i/>
                <w:iCs/>
                <w:sz w:val="20"/>
                <w:shd w:val="clear" w:color="auto" w:fill="FFFFFF"/>
              </w:rPr>
            </w:pPr>
            <w:r w:rsidRPr="00212B9F">
              <w:rPr>
                <w:rFonts w:ascii="Arial" w:hAnsi="Arial" w:cs="Roboto;Times New Roman"/>
                <w:sz w:val="20"/>
                <w:shd w:val="clear" w:color="auto" w:fill="FFFFFF"/>
              </w:rPr>
              <w:t xml:space="preserve">Il modello è stato approvato dall'Agenzia delle Entrate con proprio Provvedimento n. 14 aprile 2016 n. 54049 recante </w:t>
            </w:r>
            <w:r w:rsidRPr="00212B9F">
              <w:rPr>
                <w:rFonts w:ascii="Arial" w:hAnsi="Arial" w:cs="Roboto;Times New Roman"/>
                <w:i/>
                <w:iCs/>
                <w:sz w:val="20"/>
                <w:shd w:val="clear" w:color="auto" w:fill="FFFFFF"/>
              </w:rPr>
              <w:t xml:space="preserve">“Approvazione del modello per la richiesta del contribuente di ricevere la notifica degli atti inerenti la procedura di collaborazione volontaria all'indirizzo di posta elettronica certificata del professionista che lo assiste, ai sensi dell'art. 1, comma 133, della legge 28 dicembre 2015 n. 208”. </w:t>
            </w:r>
          </w:p>
        </w:tc>
      </w:tr>
      <w:tr w:rsidR="004A6953" w:rsidRPr="00212B9F" w:rsidTr="00212B9F">
        <w:tc>
          <w:tcPr>
            <w:tcW w:w="1838" w:type="dxa"/>
            <w:vMerge/>
          </w:tcPr>
          <w:p w:rsidR="004A6953" w:rsidRPr="00212B9F" w:rsidRDefault="004A6953" w:rsidP="00212B9F">
            <w:pPr>
              <w:pStyle w:val="tx4"/>
              <w:rPr>
                <w:rFonts w:ascii="Arial" w:hAnsi="Arial"/>
                <w:sz w:val="20"/>
              </w:rPr>
            </w:pPr>
          </w:p>
        </w:tc>
        <w:tc>
          <w:tcPr>
            <w:tcW w:w="7790" w:type="dxa"/>
          </w:tcPr>
          <w:p w:rsidR="004A6953" w:rsidRPr="00212B9F" w:rsidRDefault="004A6953" w:rsidP="00212B9F">
            <w:pPr>
              <w:pStyle w:val="tx4"/>
              <w:rPr>
                <w:rFonts w:ascii="Arial" w:hAnsi="Arial"/>
                <w:sz w:val="20"/>
              </w:rPr>
            </w:pPr>
            <w:r w:rsidRPr="00212B9F">
              <w:rPr>
                <w:rFonts w:ascii="Arial" w:hAnsi="Arial"/>
                <w:sz w:val="20"/>
              </w:rPr>
              <w:t>Ancora, per coloro che desiderano aderire alla procedura di collaborazione volontaria sin da ora, in attesa quindi dell'approvazione da parte dell'Agenzia delle Entrate del Provvedimento, da emanarsi entro 30 giorni dall'entrata in vigore della Legge di Conversione del D.L. n. 193/2016, che indicherà le modalità operative nonché il modello da utilizzare per l'istanza, il Comunicato Stampa dell'Agenzia delle Entrate del 25.10.2016 prevede la possibilità di utilizzare i vecchi modelli già approvati con Provvedimento del Direttore dell'Agenzia delle Entrate n. 13193 del 30.01.2015 e trasmetterlo esclusivamente per via telematica con le modalità previste al punto 4 del suddetto provvedimento.</w:t>
            </w:r>
          </w:p>
        </w:tc>
      </w:tr>
      <w:tr w:rsidR="004A6953" w:rsidRPr="00212B9F" w:rsidTr="00212B9F">
        <w:tc>
          <w:tcPr>
            <w:tcW w:w="1838" w:type="dxa"/>
            <w:vMerge/>
          </w:tcPr>
          <w:p w:rsidR="004A6953" w:rsidRPr="00212B9F" w:rsidRDefault="004A6953" w:rsidP="00212B9F">
            <w:pPr>
              <w:pStyle w:val="tx4"/>
              <w:rPr>
                <w:rFonts w:ascii="Arial" w:hAnsi="Arial"/>
                <w:sz w:val="20"/>
              </w:rPr>
            </w:pPr>
          </w:p>
        </w:tc>
        <w:tc>
          <w:tcPr>
            <w:tcW w:w="7790" w:type="dxa"/>
          </w:tcPr>
          <w:p w:rsidR="004A6953" w:rsidRPr="00212B9F" w:rsidRDefault="004A6953" w:rsidP="00212B9F">
            <w:pPr>
              <w:pStyle w:val="tx4"/>
              <w:rPr>
                <w:rFonts w:ascii="Arial" w:hAnsi="Arial"/>
                <w:sz w:val="20"/>
              </w:rPr>
            </w:pPr>
            <w:r w:rsidRPr="00212B9F">
              <w:rPr>
                <w:rFonts w:ascii="Arial" w:hAnsi="Arial"/>
                <w:sz w:val="20"/>
              </w:rPr>
              <w:t xml:space="preserve">Gli stessi potranno inviare a mezzo </w:t>
            </w:r>
            <w:proofErr w:type="spellStart"/>
            <w:r w:rsidRPr="00212B9F">
              <w:rPr>
                <w:rFonts w:ascii="Arial" w:hAnsi="Arial"/>
                <w:sz w:val="20"/>
              </w:rPr>
              <w:t>Pec</w:t>
            </w:r>
            <w:proofErr w:type="spellEnd"/>
            <w:r w:rsidRPr="00212B9F">
              <w:rPr>
                <w:rFonts w:ascii="Arial" w:hAnsi="Arial"/>
                <w:sz w:val="20"/>
              </w:rPr>
              <w:t xml:space="preserve">, con le modalità indicate ai sensi del punto 7 del Provvedimento del 30 gennaio 2015, una prima relazione di accompagnamento </w:t>
            </w:r>
            <w:r w:rsidRPr="00212B9F">
              <w:rPr>
                <w:rFonts w:ascii="Arial" w:hAnsi="Arial"/>
                <w:sz w:val="20"/>
              </w:rPr>
              <w:lastRenderedPageBreak/>
              <w:t>con l'indicazione dei dati e delle informazioni non previste nell'attuale modello come, ad esempio, quelli relativi alle annualità 2014 e 2015.</w:t>
            </w:r>
          </w:p>
        </w:tc>
      </w:tr>
      <w:tr w:rsidR="004A6953" w:rsidRPr="00212B9F" w:rsidTr="00212B9F">
        <w:tc>
          <w:tcPr>
            <w:tcW w:w="1838" w:type="dxa"/>
            <w:vMerge/>
          </w:tcPr>
          <w:p w:rsidR="004A6953" w:rsidRPr="00212B9F" w:rsidRDefault="004A6953" w:rsidP="00212B9F">
            <w:pPr>
              <w:pStyle w:val="tx4"/>
              <w:rPr>
                <w:rFonts w:ascii="Arial" w:hAnsi="Arial"/>
                <w:sz w:val="20"/>
              </w:rPr>
            </w:pPr>
          </w:p>
        </w:tc>
        <w:tc>
          <w:tcPr>
            <w:tcW w:w="7790" w:type="dxa"/>
          </w:tcPr>
          <w:p w:rsidR="004A6953" w:rsidRPr="00212B9F" w:rsidRDefault="004A6953" w:rsidP="00212B9F">
            <w:pPr>
              <w:pStyle w:val="tx4"/>
              <w:rPr>
                <w:rFonts w:ascii="Arial" w:hAnsi="Arial"/>
                <w:sz w:val="20"/>
              </w:rPr>
            </w:pPr>
            <w:r w:rsidRPr="00212B9F">
              <w:rPr>
                <w:rFonts w:ascii="Arial" w:hAnsi="Arial"/>
                <w:sz w:val="20"/>
              </w:rPr>
              <w:t>Da una parte si pone in atto sicuramente uno snellimento ed una semplificazione delle procedure e delle modalità di comunicazione tra Contribuente e Amministrazione Finanziaria, dall'altro nel caso in cui il soggetto che aderisce alla procedura sia un privato (inteso come quel soggetto non iscritto ai Registri presso la Camera di Commercio o agli Albi Professionali), potrebbe complicare un po' la gestione della pratica non essendo un soggetto obbligato a possedere un indirizzo di posta elettronica.</w:t>
            </w:r>
          </w:p>
        </w:tc>
      </w:tr>
      <w:tr w:rsidR="004A6953" w:rsidRPr="00212B9F" w:rsidTr="00212B9F">
        <w:tc>
          <w:tcPr>
            <w:tcW w:w="1838" w:type="dxa"/>
            <w:vMerge/>
          </w:tcPr>
          <w:p w:rsidR="004A6953" w:rsidRPr="00212B9F" w:rsidRDefault="004A6953" w:rsidP="00212B9F">
            <w:pPr>
              <w:pStyle w:val="tx4"/>
              <w:rPr>
                <w:rFonts w:ascii="Arial" w:hAnsi="Arial"/>
                <w:sz w:val="20"/>
              </w:rPr>
            </w:pPr>
          </w:p>
        </w:tc>
        <w:tc>
          <w:tcPr>
            <w:tcW w:w="7790" w:type="dxa"/>
          </w:tcPr>
          <w:p w:rsidR="004A6953" w:rsidRPr="00212B9F" w:rsidRDefault="004A6953" w:rsidP="00212B9F">
            <w:pPr>
              <w:pStyle w:val="tx4"/>
              <w:rPr>
                <w:rFonts w:ascii="Arial" w:hAnsi="Arial"/>
                <w:sz w:val="20"/>
              </w:rPr>
            </w:pPr>
            <w:r w:rsidRPr="00212B9F">
              <w:rPr>
                <w:rFonts w:ascii="Arial" w:hAnsi="Arial"/>
                <w:sz w:val="20"/>
              </w:rPr>
              <w:t>L'obbligo infatti è relativo alle ditte individuali, ai liberi professionisti e alle società.</w:t>
            </w:r>
          </w:p>
        </w:tc>
      </w:tr>
      <w:tr w:rsidR="004A6953" w:rsidRPr="00212B9F" w:rsidTr="00212B9F">
        <w:tc>
          <w:tcPr>
            <w:tcW w:w="1838" w:type="dxa"/>
            <w:vMerge/>
          </w:tcPr>
          <w:p w:rsidR="004A6953" w:rsidRPr="00212B9F" w:rsidRDefault="004A6953" w:rsidP="00212B9F">
            <w:pPr>
              <w:pStyle w:val="tx4"/>
              <w:rPr>
                <w:rFonts w:ascii="Arial" w:hAnsi="Arial"/>
                <w:sz w:val="20"/>
              </w:rPr>
            </w:pPr>
          </w:p>
        </w:tc>
        <w:tc>
          <w:tcPr>
            <w:tcW w:w="7790" w:type="dxa"/>
          </w:tcPr>
          <w:p w:rsidR="004A6953" w:rsidRPr="00212B9F" w:rsidRDefault="004A6953" w:rsidP="00212B9F">
            <w:pPr>
              <w:pStyle w:val="tx4"/>
              <w:rPr>
                <w:rFonts w:ascii="Arial" w:hAnsi="Arial"/>
                <w:sz w:val="20"/>
              </w:rPr>
            </w:pPr>
            <w:r w:rsidRPr="00212B9F">
              <w:rPr>
                <w:rFonts w:ascii="Arial" w:hAnsi="Arial"/>
                <w:sz w:val="20"/>
              </w:rPr>
              <w:t xml:space="preserve">In questo caso assume rilevanza il ruolo del professionista, del consulente o dell'intermediario finanziario che segue su incarico del Contribuente le formalità relative all'adesione alla procedura, il quale dovrà organizzare anche la gestione (ricezione ed eventuali risposte) della posta elettronica certificata. </w:t>
            </w:r>
          </w:p>
        </w:tc>
      </w:tr>
      <w:tr w:rsidR="004A6953" w:rsidRPr="00212B9F" w:rsidTr="00212B9F">
        <w:tc>
          <w:tcPr>
            <w:tcW w:w="1838" w:type="dxa"/>
            <w:vMerge/>
          </w:tcPr>
          <w:p w:rsidR="004A6953" w:rsidRPr="00212B9F" w:rsidRDefault="004A6953" w:rsidP="00212B9F">
            <w:pPr>
              <w:pStyle w:val="tx4"/>
              <w:rPr>
                <w:rFonts w:ascii="Arial" w:hAnsi="Arial" w:cs="Roboto;Times New Roman"/>
                <w:sz w:val="20"/>
                <w:shd w:val="clear" w:color="auto" w:fill="FFFFFF"/>
              </w:rPr>
            </w:pPr>
          </w:p>
        </w:tc>
        <w:tc>
          <w:tcPr>
            <w:tcW w:w="7790" w:type="dxa"/>
          </w:tcPr>
          <w:p w:rsidR="004A6953" w:rsidRPr="00212B9F" w:rsidRDefault="004A6953" w:rsidP="00212B9F">
            <w:pPr>
              <w:pStyle w:val="tx4"/>
              <w:rPr>
                <w:rFonts w:ascii="Arial" w:hAnsi="Arial" w:cs="Roboto;Times New Roman"/>
                <w:sz w:val="20"/>
                <w:shd w:val="clear" w:color="auto" w:fill="FFFFFF"/>
              </w:rPr>
            </w:pPr>
          </w:p>
        </w:tc>
      </w:tr>
      <w:tr w:rsidR="007C3FA4" w:rsidRPr="00212B9F" w:rsidTr="007C3FA4">
        <w:tc>
          <w:tcPr>
            <w:tcW w:w="1838" w:type="dxa"/>
            <w:vMerge w:val="restart"/>
            <w:vAlign w:val="center"/>
          </w:tcPr>
          <w:p w:rsidR="007C3FA4" w:rsidRPr="00212B9F" w:rsidRDefault="007C3FA4" w:rsidP="007C3FA4">
            <w:pPr>
              <w:pStyle w:val="tx4"/>
              <w:jc w:val="center"/>
              <w:rPr>
                <w:rFonts w:ascii="Arial" w:hAnsi="Arial" w:cs="Roboto;Times New Roman"/>
                <w:sz w:val="20"/>
                <w:shd w:val="clear" w:color="auto" w:fill="FFFFFF"/>
              </w:rPr>
            </w:pPr>
            <w:r w:rsidRPr="007C3FA4">
              <w:rPr>
                <w:rFonts w:ascii="Arial" w:hAnsi="Arial" w:cs="Roboto;Times New Roman"/>
                <w:sz w:val="20"/>
                <w:shd w:val="clear" w:color="auto" w:fill="FFFFFF"/>
              </w:rPr>
              <w:t>L'autoliquidazione delle imposte</w:t>
            </w:r>
          </w:p>
        </w:tc>
        <w:tc>
          <w:tcPr>
            <w:tcW w:w="7790" w:type="dxa"/>
          </w:tcPr>
          <w:p w:rsidR="007C3FA4" w:rsidRPr="00212B9F" w:rsidRDefault="007C3FA4"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La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2.0, al fine di anticipare la riscossione delle imposte a favore dell'Erario, ha previsto che le somme da versare (imposta, sanzioni ed interessi) possano essere autoliquidate dal contribuente (art. 7 comma 1 lettera e, del decreto n. 193 del 22.10.2016) </w:t>
            </w:r>
            <w:r w:rsidRPr="00212B9F">
              <w:rPr>
                <w:rStyle w:val="Richiamoallanotaapidipagina"/>
                <w:rFonts w:ascii="Arial" w:hAnsi="Arial" w:cs="Roboto;Times New Roman"/>
                <w:sz w:val="20"/>
                <w:shd w:val="clear" w:color="auto" w:fill="FFFFFF"/>
              </w:rPr>
              <w:footnoteReference w:id="20"/>
            </w:r>
            <w:r w:rsidRPr="00212B9F">
              <w:rPr>
                <w:rFonts w:ascii="Arial" w:hAnsi="Arial" w:cs="Roboto;Times New Roman"/>
                <w:sz w:val="20"/>
                <w:shd w:val="clear" w:color="auto" w:fill="FFFFFF"/>
              </w:rPr>
              <w:t>.</w:t>
            </w:r>
          </w:p>
        </w:tc>
      </w:tr>
      <w:tr w:rsidR="007C3FA4" w:rsidRPr="00212B9F" w:rsidTr="00212B9F">
        <w:tc>
          <w:tcPr>
            <w:tcW w:w="1838" w:type="dxa"/>
            <w:vMerge/>
          </w:tcPr>
          <w:p w:rsidR="007C3FA4" w:rsidRPr="00212B9F" w:rsidRDefault="007C3FA4" w:rsidP="00212B9F">
            <w:pPr>
              <w:pStyle w:val="tx4"/>
              <w:rPr>
                <w:rFonts w:ascii="Arial" w:hAnsi="Arial" w:cs="Roboto;Times New Roman"/>
                <w:sz w:val="20"/>
                <w:shd w:val="clear" w:color="auto" w:fill="FFFFFF"/>
              </w:rPr>
            </w:pPr>
          </w:p>
        </w:tc>
        <w:tc>
          <w:tcPr>
            <w:tcW w:w="7790" w:type="dxa"/>
          </w:tcPr>
          <w:p w:rsidR="007C3FA4" w:rsidRPr="00212B9F" w:rsidRDefault="007C3FA4"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In caso di errore nella determinazione delle somme da versare, il contribuente sarà sottoposto a sanzioni così modulate:</w:t>
            </w:r>
          </w:p>
        </w:tc>
      </w:tr>
      <w:tr w:rsidR="007C3FA4" w:rsidRPr="00212B9F" w:rsidTr="00753DE9">
        <w:trPr>
          <w:trHeight w:val="1366"/>
        </w:trPr>
        <w:tc>
          <w:tcPr>
            <w:tcW w:w="1838" w:type="dxa"/>
            <w:vMerge/>
          </w:tcPr>
          <w:p w:rsidR="007C3FA4" w:rsidRPr="00212B9F" w:rsidRDefault="007C3FA4" w:rsidP="00212B9F">
            <w:pPr>
              <w:pStyle w:val="tx4"/>
              <w:numPr>
                <w:ilvl w:val="0"/>
                <w:numId w:val="11"/>
              </w:numPr>
              <w:rPr>
                <w:rFonts w:ascii="Arial" w:hAnsi="Arial" w:cs="Roboto;Times New Roman"/>
                <w:sz w:val="20"/>
                <w:shd w:val="clear" w:color="auto" w:fill="FFFFFF"/>
              </w:rPr>
            </w:pPr>
          </w:p>
        </w:tc>
        <w:tc>
          <w:tcPr>
            <w:tcW w:w="7790" w:type="dxa"/>
          </w:tcPr>
          <w:p w:rsidR="007C3FA4" w:rsidRPr="00212B9F" w:rsidRDefault="007C3FA4" w:rsidP="00212B9F">
            <w:pPr>
              <w:pStyle w:val="tx4"/>
              <w:numPr>
                <w:ilvl w:val="0"/>
                <w:numId w:val="11"/>
              </w:numPr>
              <w:rPr>
                <w:rFonts w:ascii="Arial" w:hAnsi="Arial" w:cs="Roboto;Times New Roman"/>
                <w:sz w:val="20"/>
                <w:shd w:val="clear" w:color="auto" w:fill="FFFFFF"/>
              </w:rPr>
            </w:pPr>
            <w:r w:rsidRPr="00212B9F">
              <w:rPr>
                <w:rFonts w:ascii="Arial" w:hAnsi="Arial" w:cs="Roboto;Times New Roman"/>
                <w:sz w:val="20"/>
                <w:shd w:val="clear" w:color="auto" w:fill="FFFFFF"/>
              </w:rPr>
              <w:t>10% per i calcoli sbagliati sopra due soglie di riferimento (il 10% di errore per gli adempimenti che riguardano re</w:t>
            </w:r>
            <w:r w:rsidR="00753DE9">
              <w:rPr>
                <w:rFonts w:ascii="Arial" w:hAnsi="Arial" w:cs="Roboto;Times New Roman"/>
                <w:sz w:val="20"/>
                <w:shd w:val="clear" w:color="auto" w:fill="FFFFFF"/>
              </w:rPr>
              <w:t>dditi assoggettati a ritenuta d’</w:t>
            </w:r>
            <w:r w:rsidRPr="00212B9F">
              <w:rPr>
                <w:rFonts w:ascii="Arial" w:hAnsi="Arial" w:cs="Roboto;Times New Roman"/>
                <w:sz w:val="20"/>
                <w:shd w:val="clear" w:color="auto" w:fill="FFFFFF"/>
              </w:rPr>
              <w:t>imposta o imposta sostitutiva e quindi del sostituto di imposta, il 30% per le altre ipotesi);</w:t>
            </w:r>
          </w:p>
          <w:p w:rsidR="007C3FA4" w:rsidRPr="00212B9F" w:rsidRDefault="007C3FA4" w:rsidP="00212B9F">
            <w:pPr>
              <w:numPr>
                <w:ilvl w:val="0"/>
                <w:numId w:val="11"/>
              </w:numPr>
              <w:suppressAutoHyphens/>
              <w:overflowPunct w:val="0"/>
              <w:spacing w:line="252" w:lineRule="auto"/>
              <w:jc w:val="both"/>
              <w:rPr>
                <w:rFonts w:ascii="Arial" w:hAnsi="Arial" w:cs="Roboto;Times New Roman"/>
                <w:sz w:val="20"/>
                <w:shd w:val="clear" w:color="auto" w:fill="FFFFFF"/>
              </w:rPr>
            </w:pPr>
            <w:r w:rsidRPr="00212B9F">
              <w:rPr>
                <w:rFonts w:ascii="Arial" w:hAnsi="Arial" w:cs="Roboto;Times New Roman"/>
                <w:sz w:val="20"/>
                <w:szCs w:val="20"/>
                <w:shd w:val="clear" w:color="auto" w:fill="FFFFFF"/>
              </w:rPr>
              <w:t xml:space="preserve">3% per i calcoli sbagliati sotto i predetti livelli. </w:t>
            </w:r>
            <w:r w:rsidRPr="00212B9F">
              <w:rPr>
                <w:rStyle w:val="Richiamoallanotaapidipagina"/>
                <w:rFonts w:ascii="Arial" w:hAnsi="Arial" w:cs="Roboto;Times New Roman"/>
                <w:sz w:val="20"/>
                <w:szCs w:val="20"/>
                <w:shd w:val="clear" w:color="auto" w:fill="FFFFFF"/>
              </w:rPr>
              <w:footnoteReference w:id="21"/>
            </w:r>
          </w:p>
        </w:tc>
      </w:tr>
      <w:tr w:rsidR="007C3FA4" w:rsidRPr="00212B9F" w:rsidTr="00212B9F">
        <w:tc>
          <w:tcPr>
            <w:tcW w:w="1838" w:type="dxa"/>
            <w:vMerge/>
          </w:tcPr>
          <w:p w:rsidR="007C3FA4" w:rsidRPr="00212B9F" w:rsidRDefault="007C3FA4" w:rsidP="00212B9F">
            <w:pPr>
              <w:jc w:val="both"/>
              <w:rPr>
                <w:rFonts w:ascii="Arial" w:hAnsi="Arial" w:cs="Roboto;Times New Roman"/>
                <w:sz w:val="20"/>
                <w:szCs w:val="20"/>
                <w:shd w:val="clear" w:color="auto" w:fill="FFFFFF"/>
              </w:rPr>
            </w:pPr>
          </w:p>
        </w:tc>
        <w:tc>
          <w:tcPr>
            <w:tcW w:w="7790" w:type="dxa"/>
          </w:tcPr>
          <w:p w:rsidR="007C3FA4" w:rsidRPr="00212B9F" w:rsidRDefault="007C3FA4" w:rsidP="00212B9F">
            <w:pPr>
              <w:jc w:val="both"/>
              <w:rPr>
                <w:rFonts w:ascii="Arial" w:hAnsi="Arial" w:cs="Roboto;Times New Roman"/>
                <w:sz w:val="20"/>
                <w:szCs w:val="20"/>
                <w:shd w:val="clear" w:color="auto" w:fill="FFFFFF"/>
              </w:rPr>
            </w:pPr>
          </w:p>
        </w:tc>
      </w:tr>
      <w:tr w:rsidR="007C3FA4" w:rsidRPr="00212B9F" w:rsidTr="00212B9F">
        <w:tc>
          <w:tcPr>
            <w:tcW w:w="1838" w:type="dxa"/>
            <w:vMerge/>
          </w:tcPr>
          <w:p w:rsidR="007C3FA4" w:rsidRPr="00212B9F" w:rsidRDefault="007C3FA4" w:rsidP="00212B9F">
            <w:pPr>
              <w:jc w:val="both"/>
              <w:rPr>
                <w:rFonts w:ascii="Arial" w:hAnsi="Arial" w:cs="Roboto;Times New Roman"/>
                <w:sz w:val="20"/>
                <w:szCs w:val="20"/>
                <w:shd w:val="clear" w:color="auto" w:fill="FFFFFF"/>
              </w:rPr>
            </w:pPr>
          </w:p>
        </w:tc>
        <w:tc>
          <w:tcPr>
            <w:tcW w:w="7790" w:type="dxa"/>
          </w:tcPr>
          <w:p w:rsidR="007C3FA4" w:rsidRPr="00212B9F" w:rsidRDefault="007C3FA4" w:rsidP="00212B9F">
            <w:pPr>
              <w:jc w:val="both"/>
              <w:rPr>
                <w:rStyle w:val="Richiamoallanotaapidipagina"/>
                <w:rFonts w:ascii="Arial" w:hAnsi="Arial" w:cs="Roboto;Times New Roman"/>
                <w:sz w:val="20"/>
                <w:szCs w:val="20"/>
                <w:shd w:val="clear" w:color="auto" w:fill="FFFFFF"/>
              </w:rPr>
            </w:pPr>
            <w:r w:rsidRPr="00212B9F">
              <w:rPr>
                <w:rFonts w:ascii="Arial" w:hAnsi="Arial" w:cs="Roboto;Times New Roman"/>
                <w:sz w:val="20"/>
                <w:szCs w:val="20"/>
                <w:shd w:val="clear" w:color="auto" w:fill="FFFFFF"/>
              </w:rPr>
              <w:t xml:space="preserve">Chi invece effettuerà versamenti in eccesso rispetto al dovuto potrà utilizzare l'eccedenza in compensazione o richiederne il rimborso. </w:t>
            </w:r>
            <w:r w:rsidRPr="00212B9F">
              <w:rPr>
                <w:rStyle w:val="Richiamoallanotaapidipagina"/>
                <w:rFonts w:ascii="Arial" w:hAnsi="Arial" w:cs="Roboto;Times New Roman"/>
                <w:sz w:val="20"/>
                <w:szCs w:val="20"/>
                <w:shd w:val="clear" w:color="auto" w:fill="FFFFFF"/>
              </w:rPr>
              <w:footnoteReference w:id="22"/>
            </w:r>
          </w:p>
        </w:tc>
      </w:tr>
      <w:tr w:rsidR="007C3FA4" w:rsidRPr="00212B9F" w:rsidTr="00212B9F">
        <w:tc>
          <w:tcPr>
            <w:tcW w:w="1838" w:type="dxa"/>
            <w:vMerge/>
          </w:tcPr>
          <w:p w:rsidR="007C3FA4" w:rsidRPr="00212B9F" w:rsidRDefault="007C3FA4" w:rsidP="00212B9F">
            <w:pPr>
              <w:jc w:val="both"/>
            </w:pPr>
          </w:p>
        </w:tc>
        <w:tc>
          <w:tcPr>
            <w:tcW w:w="7790" w:type="dxa"/>
          </w:tcPr>
          <w:p w:rsidR="007C3FA4" w:rsidRPr="00212B9F" w:rsidRDefault="007C3FA4" w:rsidP="00212B9F">
            <w:pPr>
              <w:jc w:val="both"/>
            </w:pPr>
          </w:p>
        </w:tc>
      </w:tr>
      <w:tr w:rsidR="007C3FA4" w:rsidRPr="00212B9F" w:rsidTr="00212B9F">
        <w:tc>
          <w:tcPr>
            <w:tcW w:w="1838" w:type="dxa"/>
            <w:vMerge/>
          </w:tcPr>
          <w:p w:rsidR="007C3FA4" w:rsidRPr="00212B9F" w:rsidRDefault="007C3FA4" w:rsidP="00212B9F">
            <w:pPr>
              <w:pStyle w:val="tx4"/>
              <w:spacing w:before="0"/>
              <w:rPr>
                <w:rFonts w:ascii="Arial" w:hAnsi="Arial" w:cs="Roboto;Times New Roman"/>
                <w:sz w:val="20"/>
                <w:shd w:val="clear" w:color="auto" w:fill="FFFFFF"/>
              </w:rPr>
            </w:pPr>
          </w:p>
        </w:tc>
        <w:tc>
          <w:tcPr>
            <w:tcW w:w="7790" w:type="dxa"/>
          </w:tcPr>
          <w:p w:rsidR="007C3FA4" w:rsidRPr="00212B9F" w:rsidRDefault="007C3FA4" w:rsidP="00212B9F">
            <w:pPr>
              <w:pStyle w:val="tx4"/>
              <w:spacing w:before="0"/>
              <w:rPr>
                <w:rFonts w:ascii="Arial" w:hAnsi="Arial" w:cs="Roboto;Times New Roman"/>
                <w:sz w:val="20"/>
                <w:shd w:val="clear" w:color="auto" w:fill="FFFFFF"/>
              </w:rPr>
            </w:pPr>
            <w:r w:rsidRPr="00212B9F">
              <w:rPr>
                <w:rFonts w:ascii="Arial" w:hAnsi="Arial" w:cs="Roboto;Times New Roman"/>
                <w:sz w:val="20"/>
                <w:shd w:val="clear" w:color="auto" w:fill="FFFFFF"/>
              </w:rPr>
              <w:t>In alternativa potranno attendere la determinazione del dovuto da parte dell'Agenzia delle Entrate, seppure con minori benefici in termini di sconti sulle sanzioni.</w:t>
            </w:r>
          </w:p>
        </w:tc>
      </w:tr>
      <w:tr w:rsidR="007C3FA4" w:rsidRPr="00212B9F" w:rsidTr="00212B9F">
        <w:tc>
          <w:tcPr>
            <w:tcW w:w="1838" w:type="dxa"/>
            <w:vMerge/>
          </w:tcPr>
          <w:p w:rsidR="007C3FA4" w:rsidRPr="00212B9F" w:rsidRDefault="007C3FA4" w:rsidP="00212B9F">
            <w:pPr>
              <w:pStyle w:val="tx4"/>
              <w:spacing w:before="0"/>
              <w:rPr>
                <w:rFonts w:ascii="Arial" w:hAnsi="Arial" w:cs="Roboto;Times New Roman"/>
                <w:sz w:val="20"/>
                <w:shd w:val="clear" w:color="auto" w:fill="FFFFFF"/>
              </w:rPr>
            </w:pPr>
          </w:p>
        </w:tc>
        <w:tc>
          <w:tcPr>
            <w:tcW w:w="7790" w:type="dxa"/>
          </w:tcPr>
          <w:p w:rsidR="007C3FA4" w:rsidRPr="00212B9F" w:rsidRDefault="007C3FA4" w:rsidP="00212B9F">
            <w:pPr>
              <w:pStyle w:val="tx4"/>
              <w:spacing w:before="0"/>
              <w:rPr>
                <w:rFonts w:ascii="Arial" w:hAnsi="Arial" w:cs="Roboto;Times New Roman"/>
                <w:sz w:val="20"/>
                <w:shd w:val="clear" w:color="auto" w:fill="FFFFFF"/>
              </w:rPr>
            </w:pPr>
            <w:r w:rsidRPr="00212B9F">
              <w:rPr>
                <w:rFonts w:ascii="Arial" w:hAnsi="Arial" w:cs="Roboto;Times New Roman"/>
                <w:sz w:val="20"/>
                <w:shd w:val="clear" w:color="auto" w:fill="FFFFFF"/>
              </w:rPr>
              <w:t>L'Agenzia delle Entrate avrà tempo fino al 31.12.2018 per emettere l'invito a comparire e l'atto di contestazione delle sanzioni che saranno determinate però nella misura dell'85% per le violazioni da Quadro “RW” e al 60% per l'omessa indicazione nella dichiarazione dei redditi (sanzione che nel caso di Paesi Black List sale all'85%).</w:t>
            </w:r>
          </w:p>
        </w:tc>
      </w:tr>
      <w:tr w:rsidR="007C3FA4" w:rsidRPr="00212B9F" w:rsidTr="00212B9F">
        <w:tc>
          <w:tcPr>
            <w:tcW w:w="1838" w:type="dxa"/>
            <w:vMerge/>
          </w:tcPr>
          <w:p w:rsidR="007C3FA4" w:rsidRPr="00212B9F" w:rsidRDefault="007C3FA4" w:rsidP="00212B9F">
            <w:pPr>
              <w:pStyle w:val="tx4"/>
              <w:spacing w:before="0"/>
              <w:rPr>
                <w:rFonts w:ascii="Arial" w:hAnsi="Arial" w:cs="Roboto;Times New Roman"/>
                <w:sz w:val="20"/>
                <w:shd w:val="clear" w:color="auto" w:fill="FFFFFF"/>
              </w:rPr>
            </w:pPr>
          </w:p>
        </w:tc>
        <w:tc>
          <w:tcPr>
            <w:tcW w:w="7790" w:type="dxa"/>
          </w:tcPr>
          <w:p w:rsidR="007C3FA4" w:rsidRPr="00212B9F" w:rsidRDefault="007C3FA4" w:rsidP="00753DE9">
            <w:pPr>
              <w:pStyle w:val="tx4"/>
              <w:spacing w:before="0"/>
              <w:rPr>
                <w:rFonts w:ascii="Arial" w:hAnsi="Arial" w:cs="Roboto;Times New Roman"/>
                <w:sz w:val="20"/>
                <w:shd w:val="clear" w:color="auto" w:fill="FFFFFF"/>
              </w:rPr>
            </w:pPr>
            <w:r w:rsidRPr="00212B9F">
              <w:rPr>
                <w:rFonts w:ascii="Arial" w:hAnsi="Arial" w:cs="Roboto;Times New Roman"/>
                <w:sz w:val="20"/>
                <w:shd w:val="clear" w:color="auto" w:fill="FFFFFF"/>
              </w:rPr>
              <w:t>In questo caso le somme determinate dall'Ufficio dovranno essere versate entro il 15.mo giorno antecedente la data fissata per la comparizione, ovvero entro 20 giorni dalla redazione dell'atto previsto per l'accertamento con ade</w:t>
            </w:r>
            <w:r w:rsidR="00753DE9">
              <w:rPr>
                <w:rFonts w:ascii="Arial" w:hAnsi="Arial" w:cs="Roboto;Times New Roman"/>
                <w:sz w:val="20"/>
                <w:shd w:val="clear" w:color="auto" w:fill="FFFFFF"/>
              </w:rPr>
              <w:t>s</w:t>
            </w:r>
            <w:r w:rsidRPr="00212B9F">
              <w:rPr>
                <w:rFonts w:ascii="Arial" w:hAnsi="Arial" w:cs="Roboto;Times New Roman"/>
                <w:sz w:val="20"/>
                <w:shd w:val="clear" w:color="auto" w:fill="FFFFFF"/>
              </w:rPr>
              <w:t>ione, oltre alle somme dovute in base all'atto di contestazione o al provvedimento di irrogazione delle sanzioni per la violazione degli obblighi di dichiarazione entro il termine per la proposizione del ricorso.</w:t>
            </w:r>
          </w:p>
        </w:tc>
      </w:tr>
      <w:tr w:rsidR="004A6953" w:rsidRPr="00212B9F" w:rsidTr="004A6953">
        <w:trPr>
          <w:trHeight w:val="1480"/>
        </w:trPr>
        <w:tc>
          <w:tcPr>
            <w:tcW w:w="1838" w:type="dxa"/>
            <w:vAlign w:val="center"/>
          </w:tcPr>
          <w:p w:rsidR="004A6953" w:rsidRPr="004A6953" w:rsidRDefault="004A6953" w:rsidP="004A6953">
            <w:pPr>
              <w:spacing w:line="360" w:lineRule="auto"/>
              <w:jc w:val="center"/>
              <w:rPr>
                <w:rFonts w:ascii="Arial" w:hAnsi="Arial" w:cs="Arial"/>
                <w:sz w:val="20"/>
                <w:szCs w:val="20"/>
              </w:rPr>
            </w:pPr>
            <w:r w:rsidRPr="004A6953">
              <w:rPr>
                <w:rFonts w:ascii="Arial" w:hAnsi="Arial" w:cs="Arial"/>
                <w:sz w:val="20"/>
                <w:szCs w:val="20"/>
              </w:rPr>
              <w:t>Gli effetti ai fini del Quadro RW</w:t>
            </w:r>
          </w:p>
        </w:tc>
        <w:tc>
          <w:tcPr>
            <w:tcW w:w="7790" w:type="dxa"/>
          </w:tcPr>
          <w:p w:rsidR="004A6953" w:rsidRPr="00212B9F" w:rsidRDefault="004A6953"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I soggetti ammessi alla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w:t>
            </w:r>
            <w:proofErr w:type="spellStart"/>
            <w:r w:rsidRPr="00212B9F">
              <w:rPr>
                <w:rFonts w:ascii="Arial" w:hAnsi="Arial" w:cs="Roboto;Times New Roman"/>
                <w:sz w:val="20"/>
                <w:shd w:val="clear" w:color="auto" w:fill="FFFFFF"/>
              </w:rPr>
              <w:t>Disclosure</w:t>
            </w:r>
            <w:proofErr w:type="spellEnd"/>
            <w:r w:rsidRPr="00212B9F">
              <w:rPr>
                <w:rFonts w:ascii="Arial" w:hAnsi="Arial" w:cs="Roboto;Times New Roman"/>
                <w:sz w:val="20"/>
                <w:shd w:val="clear" w:color="auto" w:fill="FFFFFF"/>
              </w:rPr>
              <w:t xml:space="preserve"> sono esonerati dalla presentazione del Quadro “RW” con riferimento alle attività oggetto di collaborazione volontaria.</w:t>
            </w:r>
          </w:p>
          <w:p w:rsidR="004A6953" w:rsidRPr="00212B9F" w:rsidRDefault="004A6953" w:rsidP="00212B9F">
            <w:pPr>
              <w:jc w:val="both"/>
              <w:rPr>
                <w:rFonts w:ascii="Arial" w:hAnsi="Arial" w:cs="Arial"/>
                <w:sz w:val="40"/>
                <w:szCs w:val="40"/>
              </w:rPr>
            </w:pPr>
            <w:r w:rsidRPr="00212B9F">
              <w:rPr>
                <w:rFonts w:ascii="Arial" w:hAnsi="Arial" w:cs="Roboto;Times New Roman"/>
                <w:sz w:val="20"/>
                <w:szCs w:val="20"/>
                <w:shd w:val="clear" w:color="auto" w:fill="FFFFFF"/>
              </w:rPr>
              <w:t xml:space="preserve">Ciò è previsto all'articolo 7 comma 1, lettera c </w:t>
            </w:r>
            <w:r w:rsidRPr="00212B9F">
              <w:rPr>
                <w:rStyle w:val="Richiamoallanotaapidipagina"/>
                <w:rFonts w:ascii="Arial" w:hAnsi="Arial" w:cs="Roboto;Times New Roman"/>
                <w:sz w:val="20"/>
                <w:szCs w:val="20"/>
                <w:shd w:val="clear" w:color="auto" w:fill="FFFFFF"/>
              </w:rPr>
              <w:footnoteReference w:id="23"/>
            </w:r>
            <w:r w:rsidRPr="00212B9F">
              <w:rPr>
                <w:rFonts w:ascii="Arial" w:hAnsi="Arial" w:cs="Roboto;Times New Roman"/>
                <w:sz w:val="20"/>
                <w:szCs w:val="20"/>
                <w:shd w:val="clear" w:color="auto" w:fill="FFFFFF"/>
              </w:rPr>
              <w:t>.</w:t>
            </w:r>
          </w:p>
        </w:tc>
      </w:tr>
      <w:tr w:rsidR="004A6953" w:rsidRPr="00212B9F" w:rsidTr="004A6953">
        <w:trPr>
          <w:trHeight w:val="5209"/>
        </w:trPr>
        <w:tc>
          <w:tcPr>
            <w:tcW w:w="1838" w:type="dxa"/>
            <w:vAlign w:val="center"/>
          </w:tcPr>
          <w:p w:rsidR="004A6953" w:rsidRPr="004A6953" w:rsidRDefault="004A6953" w:rsidP="004A6953">
            <w:pPr>
              <w:spacing w:line="360" w:lineRule="auto"/>
              <w:jc w:val="center"/>
              <w:rPr>
                <w:rFonts w:ascii="Arial" w:hAnsi="Arial" w:cs="Arial"/>
                <w:sz w:val="20"/>
                <w:szCs w:val="20"/>
              </w:rPr>
            </w:pPr>
            <w:r w:rsidRPr="004A6953">
              <w:rPr>
                <w:rFonts w:ascii="Arial" w:hAnsi="Arial" w:cs="Arial"/>
                <w:sz w:val="20"/>
                <w:szCs w:val="20"/>
              </w:rPr>
              <w:lastRenderedPageBreak/>
              <w:t>Effetti fiscali e giuridici dell'adesione</w:t>
            </w:r>
          </w:p>
        </w:tc>
        <w:tc>
          <w:tcPr>
            <w:tcW w:w="7790" w:type="dxa"/>
          </w:tcPr>
          <w:p w:rsidR="004A6953" w:rsidRPr="00212B9F" w:rsidRDefault="004A6953"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Così come previsti nella precedente versione della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w:t>
            </w:r>
            <w:proofErr w:type="spellStart"/>
            <w:r w:rsidRPr="00212B9F">
              <w:rPr>
                <w:rFonts w:ascii="Arial" w:hAnsi="Arial" w:cs="Roboto;Times New Roman"/>
                <w:sz w:val="20"/>
                <w:shd w:val="clear" w:color="auto" w:fill="FFFFFF"/>
              </w:rPr>
              <w:t>Disclosure</w:t>
            </w:r>
            <w:proofErr w:type="spellEnd"/>
            <w:r w:rsidRPr="00212B9F">
              <w:rPr>
                <w:rFonts w:ascii="Arial" w:hAnsi="Arial" w:cs="Roboto;Times New Roman"/>
                <w:sz w:val="20"/>
                <w:shd w:val="clear" w:color="auto" w:fill="FFFFFF"/>
              </w:rPr>
              <w:t xml:space="preserve">  rimane confermata l'esclusione della punibilità per i reati di cui agli articoli 2, 3, 4, 5, 10 bis e 10 ter del Decreto Legislativo n. 74/2000, ovvero in sintesi: dichiarazione fraudolenta mediante uso di fatture o altri documenti per operazioni inesistenti o mediante altri artifici, dichiarazione infedele, omessa dichiarazione, omesso versamento delle ritenute certificate,  omesso versamento dell'Iva.</w:t>
            </w:r>
          </w:p>
          <w:p w:rsidR="004A6953" w:rsidRPr="00212B9F" w:rsidRDefault="004A6953"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E' inoltre esclusa l'applicazione delle sanzioni penali su riciclaggio e </w:t>
            </w:r>
            <w:proofErr w:type="spellStart"/>
            <w:r w:rsidRPr="00212B9F">
              <w:rPr>
                <w:rFonts w:ascii="Arial" w:hAnsi="Arial" w:cs="Roboto;Times New Roman"/>
                <w:sz w:val="20"/>
                <w:shd w:val="clear" w:color="auto" w:fill="FFFFFF"/>
              </w:rPr>
              <w:t>autoriciclaggio</w:t>
            </w:r>
            <w:proofErr w:type="spellEnd"/>
            <w:r w:rsidRPr="00212B9F">
              <w:rPr>
                <w:rFonts w:ascii="Arial" w:hAnsi="Arial" w:cs="Roboto;Times New Roman"/>
                <w:sz w:val="20"/>
                <w:shd w:val="clear" w:color="auto" w:fill="FFFFFF"/>
              </w:rPr>
              <w:t>.</w:t>
            </w:r>
          </w:p>
          <w:p w:rsidR="004A6953" w:rsidRPr="00212B9F" w:rsidRDefault="004A6953"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Conseguentemente l'adesione alla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w:t>
            </w:r>
            <w:proofErr w:type="spellStart"/>
            <w:r w:rsidRPr="00212B9F">
              <w:rPr>
                <w:rFonts w:ascii="Arial" w:hAnsi="Arial" w:cs="Roboto;Times New Roman"/>
                <w:sz w:val="20"/>
                <w:shd w:val="clear" w:color="auto" w:fill="FFFFFF"/>
              </w:rPr>
              <w:t>Disclosure</w:t>
            </w:r>
            <w:proofErr w:type="spellEnd"/>
            <w:r w:rsidRPr="00212B9F">
              <w:rPr>
                <w:rFonts w:ascii="Arial" w:hAnsi="Arial" w:cs="Roboto;Times New Roman"/>
                <w:sz w:val="20"/>
                <w:shd w:val="clear" w:color="auto" w:fill="FFFFFF"/>
              </w:rPr>
              <w:t xml:space="preserve"> fa scattare la non perseguibilità penale delle così dette “operazioni in nero”.</w:t>
            </w:r>
          </w:p>
          <w:p w:rsidR="004A6953" w:rsidRPr="00212B9F" w:rsidRDefault="004A6953" w:rsidP="00212B9F">
            <w:pPr>
              <w:pStyle w:val="tx4"/>
              <w:rPr>
                <w:rFonts w:ascii="Arial" w:hAnsi="Arial" w:cs="Arial"/>
                <w:sz w:val="40"/>
                <w:szCs w:val="40"/>
              </w:rPr>
            </w:pPr>
            <w:r w:rsidRPr="00212B9F">
              <w:rPr>
                <w:rFonts w:ascii="Arial" w:hAnsi="Arial" w:cs="Roboto;Times New Roman"/>
                <w:sz w:val="20"/>
                <w:shd w:val="clear" w:color="auto" w:fill="FFFFFF"/>
              </w:rPr>
              <w:t>Rimangono invece escluse dal perdono i reati che producono una accumulazione illecita di risorse finanziarie e di beni quali per esempio quelli derivanti da fatti illeciti di criminalità, da usura, estorsione, traffico di armi, droga, rifiuti tossici, gioco d'azzardo, corruzione, ecc... oltre che i reati societari quali per esempio il falso in bilancio o reati contro la Pubblica Amministrazione quali ad esempio la concussione e la corruzione.</w:t>
            </w:r>
          </w:p>
        </w:tc>
      </w:tr>
      <w:tr w:rsidR="004A6953" w:rsidRPr="00212B9F" w:rsidTr="009C46F7">
        <w:tc>
          <w:tcPr>
            <w:tcW w:w="9628" w:type="dxa"/>
            <w:gridSpan w:val="2"/>
          </w:tcPr>
          <w:p w:rsidR="004A6953" w:rsidRPr="00212B9F" w:rsidRDefault="004A6953" w:rsidP="00212B9F">
            <w:pPr>
              <w:pStyle w:val="tx4"/>
            </w:pPr>
          </w:p>
        </w:tc>
      </w:tr>
      <w:tr w:rsidR="004A6953" w:rsidRPr="00212B9F" w:rsidTr="009C46F7">
        <w:trPr>
          <w:trHeight w:val="1238"/>
        </w:trPr>
        <w:tc>
          <w:tcPr>
            <w:tcW w:w="1838" w:type="dxa"/>
          </w:tcPr>
          <w:p w:rsidR="004A6953" w:rsidRPr="004A6953" w:rsidRDefault="004A6953" w:rsidP="00212B9F">
            <w:pPr>
              <w:pStyle w:val="tx4"/>
              <w:jc w:val="center"/>
              <w:rPr>
                <w:rFonts w:ascii="Arial" w:eastAsiaTheme="minorHAnsi" w:hAnsi="Arial" w:cs="Arial"/>
                <w:color w:val="auto"/>
                <w:sz w:val="20"/>
                <w:lang w:eastAsia="en-US"/>
              </w:rPr>
            </w:pPr>
            <w:r w:rsidRPr="004A6953">
              <w:rPr>
                <w:rFonts w:ascii="Arial" w:eastAsiaTheme="minorHAnsi" w:hAnsi="Arial" w:cs="Arial"/>
                <w:color w:val="auto"/>
                <w:sz w:val="20"/>
                <w:lang w:eastAsia="en-US"/>
              </w:rPr>
              <w:t>Proroga dei termini di accertamento</w:t>
            </w:r>
          </w:p>
        </w:tc>
        <w:tc>
          <w:tcPr>
            <w:tcW w:w="7790" w:type="dxa"/>
            <w:vMerge w:val="restart"/>
          </w:tcPr>
          <w:p w:rsidR="004A6953" w:rsidRPr="00212B9F" w:rsidRDefault="004A6953" w:rsidP="00212B9F">
            <w:pPr>
              <w:pStyle w:val="tx4"/>
              <w:rPr>
                <w:rFonts w:ascii="Arial" w:hAnsi="Arial"/>
                <w:sz w:val="20"/>
              </w:rPr>
            </w:pPr>
            <w:r w:rsidRPr="00212B9F">
              <w:rPr>
                <w:rFonts w:ascii="Arial" w:hAnsi="Arial"/>
                <w:sz w:val="20"/>
              </w:rPr>
              <w:t xml:space="preserve">Per effetto del nuovo art. 5 </w:t>
            </w:r>
            <w:proofErr w:type="spellStart"/>
            <w:r w:rsidRPr="00212B9F">
              <w:rPr>
                <w:rFonts w:ascii="Arial" w:hAnsi="Arial"/>
                <w:sz w:val="20"/>
              </w:rPr>
              <w:t>octies</w:t>
            </w:r>
            <w:proofErr w:type="spellEnd"/>
            <w:r w:rsidRPr="00212B9F">
              <w:rPr>
                <w:rFonts w:ascii="Arial" w:hAnsi="Arial"/>
                <w:sz w:val="20"/>
              </w:rPr>
              <w:t>, introdotto dall'art. 7 comma 1 del D.L. n. 193/2016 i termini per l'attività di accertamento, decadenza e prescrizione sono da intendersi così calendarizzati:</w:t>
            </w:r>
          </w:p>
          <w:p w:rsidR="004A6953" w:rsidRPr="00212B9F" w:rsidRDefault="004A6953" w:rsidP="00212B9F">
            <w:pPr>
              <w:pStyle w:val="tx4"/>
              <w:numPr>
                <w:ilvl w:val="0"/>
                <w:numId w:val="10"/>
              </w:numPr>
              <w:rPr>
                <w:rFonts w:ascii="Arial" w:hAnsi="Arial"/>
                <w:sz w:val="20"/>
              </w:rPr>
            </w:pPr>
            <w:r w:rsidRPr="00212B9F">
              <w:rPr>
                <w:rFonts w:ascii="Arial" w:hAnsi="Arial"/>
                <w:sz w:val="20"/>
              </w:rPr>
              <w:t xml:space="preserve">31.12.2018 per le sole attività oggetto di </w:t>
            </w:r>
            <w:proofErr w:type="spellStart"/>
            <w:r w:rsidRPr="00212B9F">
              <w:rPr>
                <w:rFonts w:ascii="Arial" w:hAnsi="Arial"/>
                <w:sz w:val="20"/>
              </w:rPr>
              <w:t>Voluntary</w:t>
            </w:r>
            <w:proofErr w:type="spellEnd"/>
            <w:r w:rsidRPr="00212B9F">
              <w:rPr>
                <w:rFonts w:ascii="Arial" w:hAnsi="Arial"/>
                <w:sz w:val="20"/>
              </w:rPr>
              <w:t xml:space="preserve"> Bis</w:t>
            </w:r>
          </w:p>
          <w:p w:rsidR="004A6953" w:rsidRPr="00212B9F" w:rsidRDefault="004A6953" w:rsidP="00212B9F">
            <w:pPr>
              <w:pStyle w:val="tx4"/>
              <w:numPr>
                <w:ilvl w:val="0"/>
                <w:numId w:val="10"/>
              </w:numPr>
              <w:rPr>
                <w:rFonts w:ascii="Arial" w:hAnsi="Arial"/>
                <w:sz w:val="20"/>
              </w:rPr>
            </w:pPr>
            <w:r w:rsidRPr="00212B9F">
              <w:rPr>
                <w:rFonts w:ascii="Arial" w:hAnsi="Arial"/>
                <w:sz w:val="20"/>
              </w:rPr>
              <w:t>30.06.2017 per le istanze presentate per la prima volta entro il 30.11.2015, prorogando di fatto il termine precedentemente fissato al 31.12.2016.</w:t>
            </w:r>
          </w:p>
          <w:p w:rsidR="004A6953" w:rsidRPr="00212B9F" w:rsidRDefault="004A6953" w:rsidP="00212B9F">
            <w:pPr>
              <w:pStyle w:val="tx4"/>
              <w:rPr>
                <w:rFonts w:ascii="Arial" w:eastAsiaTheme="minorHAnsi" w:hAnsi="Arial" w:cs="Arial"/>
                <w:color w:val="auto"/>
                <w:sz w:val="40"/>
                <w:szCs w:val="40"/>
                <w:lang w:eastAsia="en-US"/>
              </w:rPr>
            </w:pPr>
            <w:r w:rsidRPr="00212B9F">
              <w:rPr>
                <w:rFonts w:ascii="Arial" w:hAnsi="Arial"/>
                <w:sz w:val="20"/>
              </w:rPr>
              <w:t>Il riferimento normativo è contenuto nella lettera b), comma 1 del predetto articolo 7.</w:t>
            </w:r>
            <w:r w:rsidRPr="00212B9F">
              <w:rPr>
                <w:rStyle w:val="Richiamoallanotaapidipagina"/>
                <w:rFonts w:ascii="Arial" w:hAnsi="Arial"/>
                <w:sz w:val="20"/>
              </w:rPr>
              <w:footnoteReference w:id="24"/>
            </w:r>
          </w:p>
        </w:tc>
      </w:tr>
      <w:tr w:rsidR="004A6953" w:rsidRPr="00212B9F" w:rsidTr="009C46F7">
        <w:trPr>
          <w:trHeight w:val="2765"/>
        </w:trPr>
        <w:tc>
          <w:tcPr>
            <w:tcW w:w="1838" w:type="dxa"/>
          </w:tcPr>
          <w:p w:rsidR="004A6953" w:rsidRPr="00212B9F" w:rsidRDefault="004A6953" w:rsidP="00212B9F">
            <w:pPr>
              <w:pStyle w:val="tx4"/>
              <w:rPr>
                <w:rFonts w:ascii="Arial" w:hAnsi="Arial"/>
                <w:sz w:val="20"/>
              </w:rPr>
            </w:pPr>
          </w:p>
        </w:tc>
        <w:tc>
          <w:tcPr>
            <w:tcW w:w="7790" w:type="dxa"/>
            <w:vMerge/>
          </w:tcPr>
          <w:p w:rsidR="004A6953" w:rsidRPr="00212B9F" w:rsidRDefault="004A6953" w:rsidP="00212B9F">
            <w:pPr>
              <w:pStyle w:val="tx4"/>
              <w:rPr>
                <w:rFonts w:ascii="Arial" w:hAnsi="Arial"/>
                <w:sz w:val="20"/>
              </w:rPr>
            </w:pPr>
          </w:p>
        </w:tc>
      </w:tr>
      <w:tr w:rsidR="004A6953" w:rsidRPr="00212B9F" w:rsidTr="009C46F7">
        <w:trPr>
          <w:trHeight w:val="470"/>
        </w:trPr>
        <w:tc>
          <w:tcPr>
            <w:tcW w:w="9628" w:type="dxa"/>
            <w:gridSpan w:val="2"/>
          </w:tcPr>
          <w:p w:rsidR="004A6953" w:rsidRPr="00212B9F" w:rsidRDefault="004A6953" w:rsidP="00212B9F">
            <w:pPr>
              <w:jc w:val="both"/>
              <w:rPr>
                <w:rFonts w:ascii="Arial" w:hAnsi="Arial" w:cs="Roboto;Times New Roman"/>
                <w:b/>
                <w:bCs/>
                <w:sz w:val="20"/>
                <w:szCs w:val="20"/>
                <w:shd w:val="clear" w:color="auto" w:fill="FFFFFF"/>
              </w:rPr>
            </w:pPr>
          </w:p>
        </w:tc>
      </w:tr>
      <w:tr w:rsidR="008748DB" w:rsidRPr="00212B9F" w:rsidTr="009C46F7">
        <w:trPr>
          <w:trHeight w:val="6305"/>
        </w:trPr>
        <w:tc>
          <w:tcPr>
            <w:tcW w:w="1838" w:type="dxa"/>
            <w:vMerge w:val="restart"/>
            <w:vAlign w:val="center"/>
          </w:tcPr>
          <w:p w:rsidR="008748DB" w:rsidRPr="00212B9F" w:rsidRDefault="008748DB" w:rsidP="004A6953">
            <w:pPr>
              <w:pStyle w:val="tx4"/>
              <w:jc w:val="center"/>
              <w:rPr>
                <w:rFonts w:ascii="Arial" w:hAnsi="Arial" w:cs="Roboto;Times New Roman"/>
                <w:b/>
                <w:bCs/>
                <w:sz w:val="20"/>
                <w:shd w:val="clear" w:color="auto" w:fill="FFFFFF"/>
              </w:rPr>
            </w:pPr>
            <w:r>
              <w:rPr>
                <w:rFonts w:ascii="Arial" w:hAnsi="Arial" w:cs="Roboto;Times New Roman"/>
                <w:b/>
                <w:bCs/>
                <w:sz w:val="20"/>
                <w:shd w:val="clear" w:color="auto" w:fill="FFFFFF"/>
              </w:rPr>
              <w:lastRenderedPageBreak/>
              <w:t>Divieto di cumulo e di adesione</w:t>
            </w:r>
          </w:p>
        </w:tc>
        <w:tc>
          <w:tcPr>
            <w:tcW w:w="7790" w:type="dxa"/>
          </w:tcPr>
          <w:p w:rsidR="008748DB" w:rsidRPr="00212B9F" w:rsidRDefault="008748DB"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Non tutti i contribuenti possono accedere alla procedura di collaborazione volontaria; per identificarli è necessario far riferimento all'art. 7 comma 1 </w:t>
            </w:r>
            <w:r w:rsidRPr="00212B9F">
              <w:rPr>
                <w:rStyle w:val="Richiamoallanotaapidipagina"/>
                <w:rFonts w:ascii="Arial" w:hAnsi="Arial" w:cs="Roboto;Times New Roman"/>
                <w:sz w:val="20"/>
                <w:shd w:val="clear" w:color="auto" w:fill="FFFFFF"/>
              </w:rPr>
              <w:footnoteReference w:id="25"/>
            </w:r>
            <w:r w:rsidRPr="00212B9F">
              <w:rPr>
                <w:rFonts w:ascii="Arial" w:hAnsi="Arial" w:cs="Roboto;Times New Roman"/>
                <w:sz w:val="20"/>
                <w:shd w:val="clear" w:color="auto" w:fill="FFFFFF"/>
              </w:rPr>
              <w:t>.</w:t>
            </w:r>
          </w:p>
          <w:p w:rsidR="008748DB" w:rsidRPr="00212B9F" w:rsidRDefault="008748DB"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Come abbiamo già detto, all'edizione 2016-2017 della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w:t>
            </w:r>
            <w:proofErr w:type="spellStart"/>
            <w:r w:rsidRPr="00212B9F">
              <w:rPr>
                <w:rFonts w:ascii="Arial" w:hAnsi="Arial" w:cs="Roboto;Times New Roman"/>
                <w:sz w:val="20"/>
                <w:shd w:val="clear" w:color="auto" w:fill="FFFFFF"/>
              </w:rPr>
              <w:t>Disclosure</w:t>
            </w:r>
            <w:proofErr w:type="spellEnd"/>
            <w:r w:rsidRPr="00212B9F">
              <w:rPr>
                <w:rFonts w:ascii="Arial" w:hAnsi="Arial" w:cs="Roboto;Times New Roman"/>
                <w:sz w:val="20"/>
                <w:shd w:val="clear" w:color="auto" w:fill="FFFFFF"/>
              </w:rPr>
              <w:t xml:space="preserve"> bis non potranno accedere coloro che abbiano già presentato istanza per la precedente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del 2015, anche per interposta persona.</w:t>
            </w:r>
          </w:p>
          <w:p w:rsidR="008748DB" w:rsidRPr="00212B9F" w:rsidRDefault="008748DB"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Inoltre potranno aderire a questa sanatoria solo i contribuenti che alla data di presentazione della domanda di regolarizzazione non abbiano già avuto formale conoscenza (anche da parte di coo</w:t>
            </w:r>
            <w:r w:rsidR="00753DE9">
              <w:rPr>
                <w:rFonts w:ascii="Arial" w:hAnsi="Arial" w:cs="Roboto;Times New Roman"/>
                <w:sz w:val="20"/>
                <w:shd w:val="clear" w:color="auto" w:fill="FFFFFF"/>
              </w:rPr>
              <w:t>b</w:t>
            </w:r>
            <w:r w:rsidRPr="00212B9F">
              <w:rPr>
                <w:rFonts w:ascii="Arial" w:hAnsi="Arial" w:cs="Roboto;Times New Roman"/>
                <w:sz w:val="20"/>
                <w:shd w:val="clear" w:color="auto" w:fill="FFFFFF"/>
              </w:rPr>
              <w:t xml:space="preserve">bligati di avvisi di accertamento, ispezioni, accessi, verifiche o attività di indagine amministrativa o penale, da parte dell'Agenzia delle Entrate, della Guardia di Finanze o della Procura della Repubblica ovvero le così dette cause ostative, qualora “le suddette attività e condizioni siano relative all'ambito oggettivo delle procedure. </w:t>
            </w:r>
          </w:p>
          <w:p w:rsidR="008748DB" w:rsidRPr="00212B9F" w:rsidRDefault="00753DE9" w:rsidP="00212B9F">
            <w:pPr>
              <w:pStyle w:val="tx4"/>
              <w:rPr>
                <w:rFonts w:ascii="Arial" w:hAnsi="Arial" w:cs="Roboto;Times New Roman"/>
                <w:b/>
                <w:bCs/>
                <w:sz w:val="20"/>
                <w:shd w:val="clear" w:color="auto" w:fill="FFFFFF"/>
              </w:rPr>
            </w:pPr>
            <w:r>
              <w:rPr>
                <w:rFonts w:ascii="Arial" w:hAnsi="Arial" w:cs="Roboto;Times New Roman"/>
                <w:sz w:val="20"/>
                <w:shd w:val="clear" w:color="auto" w:fill="FFFFFF"/>
              </w:rPr>
              <w:t>Le cause osta</w:t>
            </w:r>
            <w:r w:rsidR="008748DB" w:rsidRPr="00212B9F">
              <w:rPr>
                <w:rFonts w:ascii="Arial" w:hAnsi="Arial" w:cs="Roboto;Times New Roman"/>
                <w:sz w:val="20"/>
                <w:shd w:val="clear" w:color="auto" w:fill="FFFFFF"/>
              </w:rPr>
              <w:t>tive operano solo con riguardo esclusivo alle annualità interessate dall'avvio delle predette attività amministrative e di accertamento, pertanto le eventuali altre annualità potranno essere comunque oggetto di procedura di volontaria collaborazione, anche se riguardanti la “medesima fattispecie oggetto di controllo”.</w:t>
            </w:r>
          </w:p>
        </w:tc>
      </w:tr>
      <w:tr w:rsidR="008748DB" w:rsidRPr="00212B9F" w:rsidTr="00212B9F">
        <w:trPr>
          <w:trHeight w:val="425"/>
        </w:trPr>
        <w:tc>
          <w:tcPr>
            <w:tcW w:w="1838" w:type="dxa"/>
            <w:vMerge/>
          </w:tcPr>
          <w:p w:rsidR="008748DB" w:rsidRPr="00212B9F" w:rsidRDefault="008748DB" w:rsidP="00212B9F">
            <w:pPr>
              <w:pStyle w:val="tx4"/>
              <w:rPr>
                <w:rFonts w:ascii="Arial" w:hAnsi="Arial" w:cs="Roboto;Times New Roman"/>
                <w:sz w:val="20"/>
                <w:shd w:val="clear" w:color="auto" w:fill="FFFFFF"/>
              </w:rPr>
            </w:pPr>
          </w:p>
        </w:tc>
        <w:tc>
          <w:tcPr>
            <w:tcW w:w="7790" w:type="dxa"/>
            <w:vMerge w:val="restart"/>
          </w:tcPr>
          <w:p w:rsidR="008748DB" w:rsidRPr="00212B9F" w:rsidRDefault="008748DB"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Ancora le cause ostative non operano se l'attività istruttoria è relativa ad un tributo diverso da quello per i quali si fa istanza per accedere alla procedura di volontaria collaborazione </w:t>
            </w:r>
            <w:r w:rsidRPr="00212B9F">
              <w:rPr>
                <w:rStyle w:val="Richiamoallanotaapidipagina"/>
                <w:rFonts w:ascii="Arial" w:hAnsi="Arial" w:cs="Roboto;Times New Roman"/>
                <w:sz w:val="20"/>
                <w:shd w:val="clear" w:color="auto" w:fill="FFFFFF"/>
              </w:rPr>
              <w:footnoteReference w:id="26"/>
            </w:r>
            <w:r w:rsidRPr="00212B9F">
              <w:rPr>
                <w:rFonts w:ascii="Arial" w:hAnsi="Arial" w:cs="Roboto;Times New Roman"/>
                <w:sz w:val="20"/>
                <w:shd w:val="clear" w:color="auto" w:fill="FFFFFF"/>
              </w:rPr>
              <w:t xml:space="preserve">. </w:t>
            </w:r>
          </w:p>
          <w:p w:rsidR="008748DB" w:rsidRPr="00212B9F" w:rsidRDefault="008748DB"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La preclusione all'accesso alla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non opera con riferimento alle annualità che seppure interessate da attività di accertamento per violazioni di norme tributarie abbiamo visto tale attività conclusasi con un atto impositivo definitivo o con un atto di archiviazione dell'istruttoria con data precedente alla data di presentazione della richiesta. </w:t>
            </w:r>
            <w:r w:rsidRPr="00212B9F">
              <w:rPr>
                <w:rStyle w:val="Richiamoallanotaapidipagina"/>
                <w:rFonts w:ascii="Arial" w:hAnsi="Arial" w:cs="Roboto;Times New Roman"/>
                <w:sz w:val="20"/>
                <w:shd w:val="clear" w:color="auto" w:fill="FFFFFF"/>
              </w:rPr>
              <w:footnoteReference w:id="27"/>
            </w:r>
          </w:p>
        </w:tc>
      </w:tr>
      <w:tr w:rsidR="004A6953" w:rsidRPr="00212B9F" w:rsidTr="00212B9F">
        <w:tc>
          <w:tcPr>
            <w:tcW w:w="1838" w:type="dxa"/>
          </w:tcPr>
          <w:p w:rsidR="004A6953" w:rsidRPr="00212B9F" w:rsidRDefault="004A6953" w:rsidP="00212B9F">
            <w:pPr>
              <w:pStyle w:val="tx4"/>
              <w:rPr>
                <w:rFonts w:ascii="Arial" w:hAnsi="Arial" w:cs="Roboto;Times New Roman"/>
                <w:sz w:val="20"/>
                <w:shd w:val="clear" w:color="auto" w:fill="FFFFFF"/>
              </w:rPr>
            </w:pPr>
          </w:p>
        </w:tc>
        <w:tc>
          <w:tcPr>
            <w:tcW w:w="7790" w:type="dxa"/>
            <w:vMerge/>
          </w:tcPr>
          <w:p w:rsidR="004A6953" w:rsidRPr="00212B9F" w:rsidRDefault="004A6953" w:rsidP="00212B9F">
            <w:pPr>
              <w:pStyle w:val="tx4"/>
              <w:rPr>
                <w:rStyle w:val="Richiamoallanotaapidipagina"/>
                <w:rFonts w:ascii="Arial" w:hAnsi="Arial" w:cs="Roboto;Times New Roman"/>
                <w:sz w:val="20"/>
                <w:shd w:val="clear" w:color="auto" w:fill="FFFFFF"/>
              </w:rPr>
            </w:pPr>
          </w:p>
        </w:tc>
      </w:tr>
      <w:tr w:rsidR="004A6953" w:rsidRPr="00212B9F" w:rsidTr="009C46F7">
        <w:trPr>
          <w:trHeight w:val="4400"/>
        </w:trPr>
        <w:tc>
          <w:tcPr>
            <w:tcW w:w="1838" w:type="dxa"/>
            <w:vAlign w:val="center"/>
          </w:tcPr>
          <w:p w:rsidR="004A6953" w:rsidRPr="00212B9F" w:rsidRDefault="004A6953" w:rsidP="004A6953">
            <w:pPr>
              <w:pStyle w:val="tx4"/>
              <w:jc w:val="center"/>
              <w:rPr>
                <w:rFonts w:ascii="Arial" w:hAnsi="Arial" w:cs="Roboto;Times New Roman"/>
                <w:sz w:val="20"/>
                <w:shd w:val="clear" w:color="auto" w:fill="FFFFFF"/>
              </w:rPr>
            </w:pPr>
            <w:r w:rsidRPr="004A6953">
              <w:rPr>
                <w:rFonts w:ascii="Arial" w:hAnsi="Arial" w:cs="Roboto;Times New Roman"/>
                <w:sz w:val="20"/>
                <w:shd w:val="clear" w:color="auto" w:fill="FFFFFF"/>
              </w:rPr>
              <w:lastRenderedPageBreak/>
              <w:t>Dichiarazioni mendaci e accesso fraudolento alla procedura</w:t>
            </w:r>
          </w:p>
        </w:tc>
        <w:tc>
          <w:tcPr>
            <w:tcW w:w="7790" w:type="dxa"/>
          </w:tcPr>
          <w:p w:rsidR="004A6953" w:rsidRPr="00212B9F" w:rsidRDefault="004A6953"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In caso di dichiarazioni mendaci sono state previste sanzioni ben più aspre rispetto alla precedente edizione, prevedendo la reclusione con un minimo di 2 ed un massimo di 6 anni.</w:t>
            </w:r>
          </w:p>
          <w:p w:rsidR="004A6953" w:rsidRPr="00212B9F" w:rsidRDefault="004A6953"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L'accertamento della dichiarazione mendace, al fine di poter accedere fraudolentemente alla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w:t>
            </w:r>
            <w:proofErr w:type="spellStart"/>
            <w:r w:rsidRPr="00212B9F">
              <w:rPr>
                <w:rFonts w:ascii="Arial" w:hAnsi="Arial" w:cs="Roboto;Times New Roman"/>
                <w:sz w:val="20"/>
                <w:shd w:val="clear" w:color="auto" w:fill="FFFFFF"/>
              </w:rPr>
              <w:t>Disclosure</w:t>
            </w:r>
            <w:proofErr w:type="spellEnd"/>
            <w:r w:rsidRPr="00212B9F">
              <w:rPr>
                <w:rFonts w:ascii="Arial" w:hAnsi="Arial" w:cs="Roboto;Times New Roman"/>
                <w:sz w:val="20"/>
                <w:shd w:val="clear" w:color="auto" w:fill="FFFFFF"/>
              </w:rPr>
              <w:t>, configurerà il reato ben più grave sanzionabile</w:t>
            </w:r>
            <w:r w:rsidRPr="00212B9F">
              <w:rPr>
                <w:rFonts w:ascii="Arial" w:hAnsi="Arial" w:cs="Roboto;Times New Roman"/>
                <w:b/>
                <w:bCs/>
                <w:sz w:val="20"/>
                <w:shd w:val="clear" w:color="auto" w:fill="FFFFFF"/>
              </w:rPr>
              <w:t xml:space="preserve"> </w:t>
            </w:r>
            <w:r w:rsidRPr="00212B9F">
              <w:rPr>
                <w:rFonts w:ascii="Arial" w:hAnsi="Arial" w:cs="Roboto;Times New Roman"/>
                <w:sz w:val="20"/>
                <w:shd w:val="clear" w:color="auto" w:fill="FFFFFF"/>
              </w:rPr>
              <w:t>autonomamente con una pena da 2 a 8 anni di detenzione.</w:t>
            </w:r>
          </w:p>
          <w:p w:rsidR="004A6953" w:rsidRPr="00212B9F" w:rsidRDefault="004A6953"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 xml:space="preserve">Nel caso di accesso fraudolento alla procedura, per esempio in presenza di “occultamento della formale conoscenza” di una delle cause ostative e di preclusione all'accesso alla </w:t>
            </w:r>
            <w:proofErr w:type="spellStart"/>
            <w:r w:rsidRPr="00212B9F">
              <w:rPr>
                <w:rFonts w:ascii="Arial" w:hAnsi="Arial" w:cs="Roboto;Times New Roman"/>
                <w:sz w:val="20"/>
                <w:shd w:val="clear" w:color="auto" w:fill="FFFFFF"/>
              </w:rPr>
              <w:t>Voluntary</w:t>
            </w:r>
            <w:proofErr w:type="spellEnd"/>
            <w:r w:rsidRPr="00212B9F">
              <w:rPr>
                <w:rFonts w:ascii="Arial" w:hAnsi="Arial" w:cs="Roboto;Times New Roman"/>
                <w:sz w:val="20"/>
                <w:shd w:val="clear" w:color="auto" w:fill="FFFFFF"/>
              </w:rPr>
              <w:t xml:space="preserve">, si configurerà a carico del Contribuente il reato di cui all'art. 5 </w:t>
            </w:r>
            <w:proofErr w:type="spellStart"/>
            <w:r w:rsidRPr="00212B9F">
              <w:rPr>
                <w:rFonts w:ascii="Arial" w:hAnsi="Arial" w:cs="Roboto;Times New Roman"/>
                <w:sz w:val="20"/>
                <w:shd w:val="clear" w:color="auto" w:fill="FFFFFF"/>
              </w:rPr>
              <w:t>septies</w:t>
            </w:r>
            <w:proofErr w:type="spellEnd"/>
            <w:r w:rsidRPr="00212B9F">
              <w:rPr>
                <w:rFonts w:ascii="Arial" w:hAnsi="Arial" w:cs="Roboto;Times New Roman"/>
                <w:sz w:val="20"/>
                <w:shd w:val="clear" w:color="auto" w:fill="FFFFFF"/>
              </w:rPr>
              <w:t>, ovvero “esibizione di atti falsi e comunicazione di dati non corrispondenti al vero” con conseguente obbligo di denu</w:t>
            </w:r>
            <w:r w:rsidR="00753DE9">
              <w:rPr>
                <w:rFonts w:ascii="Arial" w:hAnsi="Arial" w:cs="Roboto;Times New Roman"/>
                <w:sz w:val="20"/>
                <w:shd w:val="clear" w:color="auto" w:fill="FFFFFF"/>
              </w:rPr>
              <w:t>n</w:t>
            </w:r>
            <w:r w:rsidRPr="00212B9F">
              <w:rPr>
                <w:rFonts w:ascii="Arial" w:hAnsi="Arial" w:cs="Roboto;Times New Roman"/>
                <w:sz w:val="20"/>
                <w:shd w:val="clear" w:color="auto" w:fill="FFFFFF"/>
              </w:rPr>
              <w:t>cia all'Autorità Giudiziaria e previsione di pena detentiva da 1 anno e 6 mesi a 6 anni.</w:t>
            </w:r>
          </w:p>
        </w:tc>
      </w:tr>
      <w:tr w:rsidR="004A6953" w:rsidRPr="00212B9F" w:rsidTr="004A6953">
        <w:tc>
          <w:tcPr>
            <w:tcW w:w="1838" w:type="dxa"/>
            <w:vMerge w:val="restart"/>
            <w:vAlign w:val="center"/>
          </w:tcPr>
          <w:p w:rsidR="004A6953" w:rsidRPr="00212B9F" w:rsidRDefault="004A6953" w:rsidP="004A6953">
            <w:pPr>
              <w:pStyle w:val="tx4"/>
              <w:jc w:val="center"/>
              <w:rPr>
                <w:rFonts w:ascii="Arial" w:hAnsi="Arial"/>
                <w:bCs/>
                <w:color w:val="000000"/>
                <w:sz w:val="20"/>
              </w:rPr>
            </w:pPr>
            <w:r w:rsidRPr="004A6953">
              <w:rPr>
                <w:rFonts w:ascii="Arial" w:hAnsi="Arial"/>
                <w:bCs/>
                <w:color w:val="000000"/>
                <w:sz w:val="20"/>
              </w:rPr>
              <w:t>Il ruolo di intermediari e professionisti</w:t>
            </w:r>
          </w:p>
        </w:tc>
        <w:tc>
          <w:tcPr>
            <w:tcW w:w="7790" w:type="dxa"/>
          </w:tcPr>
          <w:p w:rsidR="004A6953" w:rsidRPr="00212B9F" w:rsidRDefault="004A6953" w:rsidP="00212B9F">
            <w:pPr>
              <w:pStyle w:val="tx4"/>
              <w:rPr>
                <w:rFonts w:ascii="Arial" w:hAnsi="Arial"/>
                <w:bCs/>
                <w:color w:val="000000"/>
                <w:sz w:val="20"/>
              </w:rPr>
            </w:pPr>
            <w:r w:rsidRPr="00212B9F">
              <w:rPr>
                <w:rFonts w:ascii="Arial" w:hAnsi="Arial"/>
                <w:bCs/>
                <w:color w:val="000000"/>
                <w:sz w:val="20"/>
              </w:rPr>
              <w:t>Come abbiamo già detto affrontando l'argomento dell'</w:t>
            </w:r>
            <w:proofErr w:type="spellStart"/>
            <w:r w:rsidRPr="00212B9F">
              <w:rPr>
                <w:rFonts w:ascii="Arial" w:hAnsi="Arial"/>
                <w:bCs/>
                <w:color w:val="000000"/>
                <w:sz w:val="20"/>
              </w:rPr>
              <w:t>autoriciclaggio</w:t>
            </w:r>
            <w:proofErr w:type="spellEnd"/>
            <w:r w:rsidRPr="00212B9F">
              <w:rPr>
                <w:rFonts w:ascii="Arial" w:hAnsi="Arial"/>
                <w:bCs/>
                <w:color w:val="000000"/>
                <w:sz w:val="20"/>
              </w:rPr>
              <w:t xml:space="preserve"> i Professionisti e gli intermediari che assistono i contribuenti nell’ambito della procedura di collaborazione volontaria devono osservare gli obblighi prescritti dalla normativa antiriciclaggio. </w:t>
            </w:r>
          </w:p>
        </w:tc>
      </w:tr>
      <w:tr w:rsidR="004A6953" w:rsidRPr="00212B9F" w:rsidTr="00212B9F">
        <w:tc>
          <w:tcPr>
            <w:tcW w:w="1838" w:type="dxa"/>
            <w:vMerge/>
          </w:tcPr>
          <w:p w:rsidR="004A6953" w:rsidRPr="00212B9F" w:rsidRDefault="004A6953" w:rsidP="00212B9F">
            <w:pPr>
              <w:pStyle w:val="tx4"/>
              <w:rPr>
                <w:rFonts w:ascii="Arial" w:hAnsi="Arial"/>
                <w:bCs/>
                <w:color w:val="000000"/>
                <w:sz w:val="20"/>
              </w:rPr>
            </w:pPr>
          </w:p>
        </w:tc>
        <w:tc>
          <w:tcPr>
            <w:tcW w:w="7790" w:type="dxa"/>
          </w:tcPr>
          <w:p w:rsidR="004A6953" w:rsidRPr="00212B9F" w:rsidRDefault="004A6953" w:rsidP="00212B9F">
            <w:pPr>
              <w:pStyle w:val="tx4"/>
              <w:rPr>
                <w:rFonts w:ascii="Arial" w:hAnsi="Arial"/>
                <w:b/>
                <w:bCs/>
                <w:color w:val="000000"/>
                <w:sz w:val="20"/>
              </w:rPr>
            </w:pPr>
            <w:r w:rsidRPr="00212B9F">
              <w:rPr>
                <w:rFonts w:ascii="Arial" w:hAnsi="Arial"/>
                <w:bCs/>
                <w:color w:val="000000"/>
                <w:sz w:val="20"/>
              </w:rPr>
              <w:t xml:space="preserve">In assenza saranno esposti alle sanzioni penali ed amministrative previste dal Decreto Legislativo n. 231/07 oltre che all’eventuale contestazione del </w:t>
            </w:r>
            <w:r w:rsidRPr="00212B9F">
              <w:rPr>
                <w:rFonts w:ascii="Arial" w:hAnsi="Arial"/>
                <w:b/>
                <w:bCs/>
                <w:color w:val="000000"/>
                <w:sz w:val="20"/>
              </w:rPr>
              <w:t>concorso</w:t>
            </w:r>
            <w:r w:rsidRPr="00212B9F">
              <w:rPr>
                <w:rFonts w:ascii="Arial" w:hAnsi="Arial"/>
                <w:bCs/>
                <w:color w:val="000000"/>
                <w:sz w:val="20"/>
              </w:rPr>
              <w:t xml:space="preserve"> nei reato di riciclaggio e/o </w:t>
            </w:r>
            <w:proofErr w:type="spellStart"/>
            <w:r w:rsidRPr="00212B9F">
              <w:rPr>
                <w:rFonts w:ascii="Arial" w:hAnsi="Arial"/>
                <w:bCs/>
                <w:color w:val="000000"/>
                <w:sz w:val="20"/>
              </w:rPr>
              <w:t>autoriciclaggio</w:t>
            </w:r>
            <w:proofErr w:type="spellEnd"/>
            <w:r w:rsidRPr="00212B9F">
              <w:rPr>
                <w:rFonts w:ascii="Arial" w:hAnsi="Arial"/>
                <w:bCs/>
                <w:color w:val="000000"/>
                <w:sz w:val="20"/>
              </w:rPr>
              <w:t xml:space="preserve"> eventualmente commesso dal cliente.</w:t>
            </w:r>
            <w:r w:rsidRPr="00212B9F">
              <w:rPr>
                <w:rFonts w:ascii="Arial" w:hAnsi="Arial"/>
                <w:b/>
                <w:bCs/>
                <w:color w:val="000000"/>
                <w:sz w:val="20"/>
              </w:rPr>
              <w:t xml:space="preserve"> </w:t>
            </w:r>
          </w:p>
        </w:tc>
      </w:tr>
      <w:tr w:rsidR="004A6953" w:rsidRPr="00212B9F" w:rsidTr="00212B9F">
        <w:tc>
          <w:tcPr>
            <w:tcW w:w="1838" w:type="dxa"/>
            <w:vMerge/>
          </w:tcPr>
          <w:p w:rsidR="004A6953" w:rsidRPr="00212B9F" w:rsidRDefault="004A6953" w:rsidP="00212B9F">
            <w:pPr>
              <w:pStyle w:val="tx4"/>
              <w:rPr>
                <w:rFonts w:ascii="Arial" w:hAnsi="Arial"/>
                <w:color w:val="000000"/>
                <w:sz w:val="20"/>
              </w:rPr>
            </w:pPr>
          </w:p>
        </w:tc>
        <w:tc>
          <w:tcPr>
            <w:tcW w:w="7790" w:type="dxa"/>
          </w:tcPr>
          <w:p w:rsidR="004A6953" w:rsidRPr="00212B9F" w:rsidRDefault="004A6953" w:rsidP="00212B9F">
            <w:pPr>
              <w:pStyle w:val="tx4"/>
              <w:rPr>
                <w:rFonts w:ascii="Arial" w:hAnsi="Arial"/>
                <w:color w:val="000000"/>
                <w:sz w:val="20"/>
              </w:rPr>
            </w:pPr>
            <w:r w:rsidRPr="00212B9F">
              <w:rPr>
                <w:rFonts w:ascii="Arial" w:hAnsi="Arial"/>
                <w:color w:val="000000"/>
                <w:sz w:val="20"/>
              </w:rPr>
              <w:t>Professionisti, consulenti ed intermediari finanziari assumono quindi un ruolo particolarmente sensibile e delicato che non potranno esimersi, prima di accettare l'incarico professionale dall'effettuare un'adeguata istruttoria della pratica per non incorrere in eventuali responsabilità penali.</w:t>
            </w:r>
          </w:p>
        </w:tc>
      </w:tr>
      <w:tr w:rsidR="004A6953" w:rsidRPr="00212B9F" w:rsidTr="00212B9F">
        <w:tc>
          <w:tcPr>
            <w:tcW w:w="1838" w:type="dxa"/>
            <w:vMerge/>
          </w:tcPr>
          <w:p w:rsidR="004A6953" w:rsidRPr="00212B9F" w:rsidRDefault="004A6953" w:rsidP="00212B9F">
            <w:pPr>
              <w:pStyle w:val="tx4"/>
              <w:rPr>
                <w:rFonts w:ascii="Arial" w:hAnsi="Arial"/>
                <w:color w:val="000000"/>
                <w:sz w:val="20"/>
              </w:rPr>
            </w:pPr>
          </w:p>
        </w:tc>
        <w:tc>
          <w:tcPr>
            <w:tcW w:w="7790" w:type="dxa"/>
          </w:tcPr>
          <w:p w:rsidR="004A6953" w:rsidRPr="00212B9F" w:rsidRDefault="004A6953" w:rsidP="00212B9F">
            <w:pPr>
              <w:pStyle w:val="tx4"/>
              <w:rPr>
                <w:rFonts w:ascii="Arial" w:hAnsi="Arial"/>
                <w:color w:val="000000"/>
                <w:sz w:val="20"/>
              </w:rPr>
            </w:pPr>
            <w:r w:rsidRPr="00212B9F">
              <w:rPr>
                <w:rFonts w:ascii="Arial" w:hAnsi="Arial"/>
                <w:color w:val="000000"/>
                <w:sz w:val="20"/>
              </w:rPr>
              <w:t>Sarebbe pertanto opportuno studiare una serie di controlli da effettuare a cura dei professionisti e degli intermediari così da valutare il “loro professionale grado di rischio nell'incarico”, per esempio:</w:t>
            </w:r>
          </w:p>
        </w:tc>
      </w:tr>
      <w:tr w:rsidR="004A6953" w:rsidRPr="00212B9F" w:rsidTr="009C46F7">
        <w:trPr>
          <w:trHeight w:val="10459"/>
        </w:trPr>
        <w:tc>
          <w:tcPr>
            <w:tcW w:w="1838" w:type="dxa"/>
            <w:vMerge/>
          </w:tcPr>
          <w:p w:rsidR="004A6953" w:rsidRPr="00212B9F" w:rsidRDefault="004A6953" w:rsidP="00212B9F">
            <w:pPr>
              <w:pStyle w:val="tx4"/>
              <w:numPr>
                <w:ilvl w:val="0"/>
                <w:numId w:val="9"/>
              </w:numPr>
              <w:rPr>
                <w:rFonts w:ascii="Arial" w:hAnsi="Arial"/>
                <w:color w:val="000000"/>
                <w:sz w:val="20"/>
              </w:rPr>
            </w:pPr>
          </w:p>
        </w:tc>
        <w:tc>
          <w:tcPr>
            <w:tcW w:w="7790" w:type="dxa"/>
          </w:tcPr>
          <w:p w:rsidR="004A6953" w:rsidRPr="00212B9F" w:rsidRDefault="004A6953" w:rsidP="00212B9F">
            <w:pPr>
              <w:pStyle w:val="tx4"/>
              <w:numPr>
                <w:ilvl w:val="0"/>
                <w:numId w:val="9"/>
              </w:numPr>
              <w:rPr>
                <w:rFonts w:ascii="Arial" w:hAnsi="Arial"/>
                <w:color w:val="000000"/>
                <w:sz w:val="20"/>
              </w:rPr>
            </w:pPr>
            <w:r w:rsidRPr="00212B9F">
              <w:rPr>
                <w:rFonts w:ascii="Arial" w:hAnsi="Arial"/>
                <w:color w:val="000000"/>
                <w:sz w:val="20"/>
              </w:rPr>
              <w:t>individuare il titolare effettivo, acquisendone i dati;</w:t>
            </w:r>
          </w:p>
          <w:p w:rsidR="004A6953" w:rsidRPr="00212B9F" w:rsidRDefault="004A6953" w:rsidP="00212B9F">
            <w:pPr>
              <w:pStyle w:val="tx4"/>
              <w:numPr>
                <w:ilvl w:val="0"/>
                <w:numId w:val="9"/>
              </w:numPr>
              <w:rPr>
                <w:rFonts w:ascii="Arial" w:hAnsi="Arial"/>
                <w:color w:val="000000"/>
                <w:sz w:val="20"/>
              </w:rPr>
            </w:pPr>
            <w:r w:rsidRPr="00212B9F">
              <w:rPr>
                <w:rFonts w:ascii="Arial" w:hAnsi="Arial"/>
                <w:color w:val="000000"/>
                <w:sz w:val="20"/>
              </w:rPr>
              <w:t>verifica e reperire opportuna dichiarazione attestante l'origine dei Fondi;</w:t>
            </w:r>
          </w:p>
          <w:p w:rsidR="004A6953" w:rsidRPr="00212B9F" w:rsidRDefault="004A6953" w:rsidP="00212B9F">
            <w:pPr>
              <w:pStyle w:val="tx4"/>
              <w:numPr>
                <w:ilvl w:val="0"/>
                <w:numId w:val="9"/>
              </w:numPr>
              <w:rPr>
                <w:rFonts w:ascii="Arial" w:hAnsi="Arial"/>
                <w:color w:val="000000"/>
                <w:sz w:val="20"/>
              </w:rPr>
            </w:pPr>
            <w:r w:rsidRPr="00212B9F">
              <w:rPr>
                <w:rFonts w:ascii="Arial" w:hAnsi="Arial"/>
                <w:color w:val="000000"/>
                <w:sz w:val="20"/>
              </w:rPr>
              <w:t>reperire autocertificazione sottoscritta dal contribuente circa l'insussistenza di cause ostative (al fine di evitare l'accesso fraudolento alla procedura);</w:t>
            </w:r>
          </w:p>
          <w:p w:rsidR="004A6953" w:rsidRPr="00212B9F" w:rsidRDefault="004A6953" w:rsidP="00212B9F">
            <w:pPr>
              <w:pStyle w:val="tx4"/>
              <w:numPr>
                <w:ilvl w:val="0"/>
                <w:numId w:val="9"/>
              </w:numPr>
              <w:rPr>
                <w:rFonts w:ascii="Arial" w:hAnsi="Arial"/>
                <w:color w:val="000000"/>
                <w:sz w:val="20"/>
              </w:rPr>
            </w:pPr>
            <w:r w:rsidRPr="00212B9F">
              <w:rPr>
                <w:rFonts w:ascii="Arial" w:hAnsi="Arial"/>
                <w:color w:val="000000"/>
                <w:sz w:val="20"/>
              </w:rPr>
              <w:t>reperire autocertificazione sottoscritta dal contribuente circa l'origine dei fondi non derivanti da attività finanziarie e patrimoniali o contanti; tali fondi infatti non dovranno provenire da reati di tipo tributario;</w:t>
            </w:r>
          </w:p>
          <w:p w:rsidR="004A6953" w:rsidRPr="00212B9F" w:rsidRDefault="004A6953" w:rsidP="00212B9F">
            <w:pPr>
              <w:pStyle w:val="tx4"/>
              <w:numPr>
                <w:ilvl w:val="0"/>
                <w:numId w:val="9"/>
              </w:numPr>
              <w:rPr>
                <w:rFonts w:ascii="Arial" w:hAnsi="Arial"/>
                <w:color w:val="000000"/>
                <w:sz w:val="20"/>
              </w:rPr>
            </w:pPr>
            <w:r w:rsidRPr="00212B9F">
              <w:rPr>
                <w:rFonts w:ascii="Arial" w:hAnsi="Arial"/>
                <w:color w:val="000000"/>
                <w:sz w:val="20"/>
              </w:rPr>
              <w:t>reperire autocertificazione sottoscritta dal contribuente in relazione alla provenienza delle somme in contanti o dei valori in preziosi o in oro, i quali non potranno originare da riciclo di denaro sporco, da usura, estorsione, traffico di armi, droga, rifiuti tossici, gioco d'azzardo, corruzione, ecc...</w:t>
            </w:r>
          </w:p>
          <w:p w:rsidR="004A6953" w:rsidRPr="00212B9F" w:rsidRDefault="004A6953" w:rsidP="00212B9F">
            <w:pPr>
              <w:pStyle w:val="tx4"/>
              <w:rPr>
                <w:rStyle w:val="Richiamoallanotaapidipagina"/>
                <w:rFonts w:ascii="Arial" w:hAnsi="Arial"/>
                <w:color w:val="000000"/>
                <w:sz w:val="20"/>
              </w:rPr>
            </w:pPr>
            <w:r w:rsidRPr="00212B9F">
              <w:rPr>
                <w:rFonts w:ascii="Arial" w:hAnsi="Arial"/>
                <w:color w:val="000000"/>
                <w:sz w:val="20"/>
              </w:rPr>
              <w:t xml:space="preserve">Ancora il ruolo dei professionisti assume rilevanza ai fini della emersione di capitali in contanti o in valori “liquidi”, anche detenuti in Italia presso cassette di sicurezza, </w:t>
            </w:r>
            <w:proofErr w:type="spellStart"/>
            <w:r w:rsidRPr="00212B9F">
              <w:rPr>
                <w:rFonts w:ascii="Arial" w:hAnsi="Arial"/>
                <w:color w:val="000000"/>
                <w:sz w:val="20"/>
              </w:rPr>
              <w:t>cavou</w:t>
            </w:r>
            <w:proofErr w:type="spellEnd"/>
            <w:r w:rsidRPr="00212B9F">
              <w:rPr>
                <w:rFonts w:ascii="Arial" w:hAnsi="Arial"/>
                <w:color w:val="000000"/>
                <w:sz w:val="20"/>
              </w:rPr>
              <w:t xml:space="preserve"> di banche o intermediari finanziari, sulla base di quanto previsto all'art. 7 comma 3 lettera c) del Decreto Legge n. 193 del 22.10.2016 </w:t>
            </w:r>
            <w:r w:rsidRPr="00212B9F">
              <w:rPr>
                <w:rStyle w:val="Richiamoallanotaapidipagina"/>
                <w:rFonts w:ascii="Arial" w:hAnsi="Arial"/>
                <w:color w:val="000000"/>
                <w:sz w:val="20"/>
              </w:rPr>
              <w:footnoteReference w:id="28"/>
            </w:r>
          </w:p>
          <w:p w:rsidR="004A6953" w:rsidRPr="00212B9F" w:rsidRDefault="004A6953" w:rsidP="00212B9F">
            <w:pPr>
              <w:pStyle w:val="tx4"/>
              <w:rPr>
                <w:rFonts w:ascii="Arial" w:hAnsi="Arial" w:cs="Roboto;Times New Roman"/>
                <w:color w:val="000000"/>
                <w:sz w:val="20"/>
                <w:shd w:val="clear" w:color="auto" w:fill="FFFFFF"/>
              </w:rPr>
            </w:pPr>
            <w:r w:rsidRPr="00212B9F">
              <w:rPr>
                <w:rFonts w:ascii="Arial" w:hAnsi="Arial" w:cs="Roboto;Times New Roman"/>
                <w:color w:val="000000"/>
                <w:sz w:val="20"/>
                <w:shd w:val="clear" w:color="auto" w:fill="FFFFFF"/>
              </w:rPr>
              <w:t>Infatti, con riferimento alla regolarizzazione volontaria delle somme in contanti o gioielli non dichiarate il Contribuente dovrà provvedere, entro la data di presentazione della relazione e dei documenti allegati, versare le somme in contanti e i valori oggetto di emersione presso intermediari finanz</w:t>
            </w:r>
            <w:r w:rsidR="00753DE9">
              <w:rPr>
                <w:rFonts w:ascii="Arial" w:hAnsi="Arial" w:cs="Roboto;Times New Roman"/>
                <w:color w:val="000000"/>
                <w:sz w:val="20"/>
                <w:shd w:val="clear" w:color="auto" w:fill="FFFFFF"/>
              </w:rPr>
              <w:t>i</w:t>
            </w:r>
            <w:r w:rsidRPr="00212B9F">
              <w:rPr>
                <w:rFonts w:ascii="Arial" w:hAnsi="Arial" w:cs="Roboto;Times New Roman"/>
                <w:color w:val="000000"/>
                <w:sz w:val="20"/>
                <w:shd w:val="clear" w:color="auto" w:fill="FFFFFF"/>
              </w:rPr>
              <w:t>ari vincolandoli fino al completo compimento della procedura di emersione.</w:t>
            </w:r>
          </w:p>
          <w:p w:rsidR="004A6953" w:rsidRPr="00212B9F" w:rsidRDefault="004A6953" w:rsidP="00212B9F">
            <w:pPr>
              <w:pStyle w:val="tx4"/>
              <w:rPr>
                <w:rFonts w:ascii="Arial" w:hAnsi="Arial"/>
                <w:color w:val="000000"/>
                <w:sz w:val="20"/>
              </w:rPr>
            </w:pPr>
            <w:r w:rsidRPr="00212B9F">
              <w:rPr>
                <w:rFonts w:ascii="Arial" w:hAnsi="Arial"/>
                <w:color w:val="000000"/>
                <w:sz w:val="20"/>
              </w:rPr>
              <w:t>Gli intermediari dovranno quindi adempiere agli obblighi prescritti dalla normativa dell'antiriciclaggio, acquisendo dal contribuente la dichiarazione circa la modalità e le circostanze di acquisizione dei contanti e dei valori al portatore oggetto della procedura.</w:t>
            </w:r>
          </w:p>
          <w:p w:rsidR="004A6953" w:rsidRPr="00212B9F" w:rsidRDefault="004A6953" w:rsidP="00212B9F">
            <w:pPr>
              <w:pStyle w:val="tx4"/>
              <w:rPr>
                <w:rFonts w:ascii="Arial" w:hAnsi="Arial"/>
                <w:color w:val="000000"/>
                <w:sz w:val="20"/>
              </w:rPr>
            </w:pPr>
            <w:r w:rsidRPr="00212B9F">
              <w:rPr>
                <w:rFonts w:ascii="Arial" w:hAnsi="Arial"/>
                <w:color w:val="000000"/>
                <w:sz w:val="20"/>
              </w:rPr>
              <w:t xml:space="preserve">Ricordiamo inoltre che in capo ai Professionisti ed agli intermediari ricade anche l'obbligo di segnalare le operazioni “sospette”; in occasione della prima edizione della </w:t>
            </w:r>
            <w:proofErr w:type="spellStart"/>
            <w:r w:rsidRPr="00212B9F">
              <w:rPr>
                <w:rFonts w:ascii="Arial" w:hAnsi="Arial"/>
                <w:color w:val="000000"/>
                <w:sz w:val="20"/>
              </w:rPr>
              <w:t>Voluntary</w:t>
            </w:r>
            <w:proofErr w:type="spellEnd"/>
            <w:r w:rsidRPr="00212B9F">
              <w:rPr>
                <w:rFonts w:ascii="Arial" w:hAnsi="Arial"/>
                <w:color w:val="000000"/>
                <w:sz w:val="20"/>
              </w:rPr>
              <w:t xml:space="preserve"> le segnalazioni sono state complessivamente 82.428, oltre 10.000 in più rispetto a quelle del 2014. Nel 2015 invece le segnalazioni sono state 6.782.</w:t>
            </w:r>
          </w:p>
        </w:tc>
      </w:tr>
      <w:tr w:rsidR="004A6953" w:rsidRPr="00212B9F" w:rsidTr="00212B9F">
        <w:tc>
          <w:tcPr>
            <w:tcW w:w="1838" w:type="dxa"/>
            <w:vMerge/>
          </w:tcPr>
          <w:p w:rsidR="004A6953" w:rsidRPr="00212B9F" w:rsidRDefault="004A6953" w:rsidP="00212B9F">
            <w:pPr>
              <w:pStyle w:val="tx4"/>
              <w:rPr>
                <w:rFonts w:ascii="Arial" w:hAnsi="Arial"/>
                <w:sz w:val="20"/>
              </w:rPr>
            </w:pPr>
          </w:p>
        </w:tc>
        <w:tc>
          <w:tcPr>
            <w:tcW w:w="7790" w:type="dxa"/>
          </w:tcPr>
          <w:p w:rsidR="004A6953" w:rsidRPr="00212B9F" w:rsidRDefault="004A6953" w:rsidP="00212B9F">
            <w:pPr>
              <w:pStyle w:val="tx4"/>
              <w:rPr>
                <w:rFonts w:ascii="Arial" w:hAnsi="Arial"/>
                <w:sz w:val="20"/>
              </w:rPr>
            </w:pPr>
            <w:r w:rsidRPr="00212B9F">
              <w:rPr>
                <w:rFonts w:ascii="Arial" w:hAnsi="Arial"/>
                <w:sz w:val="20"/>
              </w:rPr>
              <w:t xml:space="preserve">Con riferimento anche a quanto detto nel precedente paragrafo, analizziamo ora come si perfeziona la </w:t>
            </w:r>
            <w:proofErr w:type="spellStart"/>
            <w:r w:rsidRPr="00212B9F">
              <w:rPr>
                <w:rFonts w:ascii="Arial" w:hAnsi="Arial"/>
                <w:sz w:val="20"/>
              </w:rPr>
              <w:t>Voluntary</w:t>
            </w:r>
            <w:proofErr w:type="spellEnd"/>
            <w:r w:rsidRPr="00212B9F">
              <w:rPr>
                <w:rFonts w:ascii="Arial" w:hAnsi="Arial"/>
                <w:sz w:val="20"/>
              </w:rPr>
              <w:t xml:space="preserve"> </w:t>
            </w:r>
            <w:proofErr w:type="spellStart"/>
            <w:r w:rsidRPr="00212B9F">
              <w:rPr>
                <w:rFonts w:ascii="Arial" w:hAnsi="Arial"/>
                <w:sz w:val="20"/>
              </w:rPr>
              <w:t>Disclosure</w:t>
            </w:r>
            <w:proofErr w:type="spellEnd"/>
            <w:r w:rsidRPr="00212B9F">
              <w:rPr>
                <w:rFonts w:ascii="Arial" w:hAnsi="Arial"/>
                <w:sz w:val="20"/>
              </w:rPr>
              <w:t xml:space="preserve"> per contanti e valori preziosi, tenendo conto di quanto previsto all'art. 7, comma 3 del Decreto Legge n. 193/2016 </w:t>
            </w:r>
            <w:r w:rsidRPr="00212B9F">
              <w:rPr>
                <w:rStyle w:val="Richiamoallanotaapidipagina"/>
                <w:rFonts w:ascii="Arial" w:hAnsi="Arial"/>
                <w:sz w:val="20"/>
              </w:rPr>
              <w:footnoteReference w:id="29"/>
            </w:r>
            <w:r w:rsidRPr="00212B9F">
              <w:rPr>
                <w:rFonts w:ascii="Arial" w:hAnsi="Arial"/>
                <w:sz w:val="20"/>
              </w:rPr>
              <w:t>.</w:t>
            </w:r>
          </w:p>
        </w:tc>
      </w:tr>
      <w:tr w:rsidR="007C3FA4" w:rsidRPr="00212B9F" w:rsidTr="00753DE9">
        <w:trPr>
          <w:trHeight w:val="7429"/>
        </w:trPr>
        <w:tc>
          <w:tcPr>
            <w:tcW w:w="1838" w:type="dxa"/>
            <w:vMerge/>
          </w:tcPr>
          <w:p w:rsidR="007C3FA4" w:rsidRPr="00212B9F" w:rsidRDefault="007C3FA4" w:rsidP="00212B9F">
            <w:pPr>
              <w:pStyle w:val="tx4"/>
              <w:rPr>
                <w:rFonts w:ascii="Arial" w:hAnsi="Arial"/>
                <w:sz w:val="20"/>
              </w:rPr>
            </w:pPr>
          </w:p>
        </w:tc>
        <w:tc>
          <w:tcPr>
            <w:tcW w:w="7790" w:type="dxa"/>
          </w:tcPr>
          <w:p w:rsidR="007C3FA4" w:rsidRPr="00212B9F" w:rsidRDefault="007C3FA4" w:rsidP="00212B9F">
            <w:pPr>
              <w:pStyle w:val="tx4"/>
              <w:rPr>
                <w:rFonts w:ascii="Arial" w:hAnsi="Arial" w:cs="Roboto;Times New Roman"/>
                <w:sz w:val="20"/>
                <w:shd w:val="clear" w:color="auto" w:fill="FFFFFF"/>
              </w:rPr>
            </w:pPr>
            <w:r w:rsidRPr="00212B9F">
              <w:rPr>
                <w:rFonts w:ascii="Arial" w:hAnsi="Arial"/>
                <w:sz w:val="20"/>
              </w:rPr>
              <w:t xml:space="preserve">Sfumata la possibilità di </w:t>
            </w:r>
            <w:r w:rsidRPr="00212B9F">
              <w:rPr>
                <w:rFonts w:ascii="Arial" w:hAnsi="Arial" w:cs="Roboto;Times New Roman"/>
                <w:sz w:val="20"/>
                <w:shd w:val="clear" w:color="auto" w:fill="FFFFFF"/>
              </w:rPr>
              <w:t xml:space="preserve">regolarizzazione spontaneamente anche tutti i “valori al portatore” quali ad esempio oro e oggetti preziosi e contanti, con l'applicazione di sanzioni ridotte (15% e 35%) il contribuente che desideri far emergere le somme in contanti detenute in cassette di sicurezza, </w:t>
            </w:r>
            <w:proofErr w:type="spellStart"/>
            <w:r w:rsidRPr="00212B9F">
              <w:rPr>
                <w:rFonts w:ascii="Arial" w:hAnsi="Arial" w:cs="Roboto;Times New Roman"/>
                <w:sz w:val="20"/>
                <w:shd w:val="clear" w:color="auto" w:fill="FFFFFF"/>
              </w:rPr>
              <w:t>cavou</w:t>
            </w:r>
            <w:proofErr w:type="spellEnd"/>
            <w:r w:rsidRPr="00212B9F">
              <w:rPr>
                <w:rFonts w:ascii="Arial" w:hAnsi="Arial" w:cs="Roboto;Times New Roman"/>
                <w:sz w:val="20"/>
                <w:shd w:val="clear" w:color="auto" w:fill="FFFFFF"/>
              </w:rPr>
              <w:t xml:space="preserve"> di banche o intermediari finanziari, dovrà far concorrere tali importi alla determinazione del reddito complessivo ed in funzione di ciò applicare le aliquote ordinarie Irpef.</w:t>
            </w:r>
          </w:p>
          <w:p w:rsidR="007C3FA4" w:rsidRPr="00212B9F" w:rsidRDefault="007C3FA4" w:rsidP="00212B9F">
            <w:pPr>
              <w:pStyle w:val="tx4"/>
              <w:rPr>
                <w:rFonts w:ascii="Arial" w:hAnsi="Arial" w:cs="Roboto;Times New Roman"/>
                <w:sz w:val="20"/>
                <w:shd w:val="clear" w:color="auto" w:fill="FFFFFF"/>
              </w:rPr>
            </w:pPr>
            <w:r w:rsidRPr="00212B9F">
              <w:rPr>
                <w:rFonts w:ascii="Arial" w:hAnsi="Arial" w:cs="Roboto;Times New Roman"/>
                <w:sz w:val="20"/>
                <w:shd w:val="clear" w:color="auto" w:fill="FFFFFF"/>
              </w:rPr>
              <w:t>Il predetto art, 7, comma 3 prevede che per quanto concerne la regolarizzazione volontaria delle somme in contanti o gioielli non dichiarate il contribuente dovrà aver cura di:</w:t>
            </w:r>
          </w:p>
          <w:p w:rsidR="007C3FA4" w:rsidRPr="00212B9F" w:rsidRDefault="007C3FA4" w:rsidP="00212B9F">
            <w:pPr>
              <w:pStyle w:val="tx4"/>
              <w:numPr>
                <w:ilvl w:val="0"/>
                <w:numId w:val="8"/>
              </w:numPr>
              <w:rPr>
                <w:rFonts w:ascii="Arial" w:hAnsi="Arial"/>
                <w:color w:val="000000"/>
                <w:sz w:val="20"/>
              </w:rPr>
            </w:pPr>
            <w:r w:rsidRPr="00212B9F">
              <w:rPr>
                <w:rFonts w:ascii="Arial" w:hAnsi="Arial"/>
                <w:color w:val="000000"/>
                <w:sz w:val="20"/>
              </w:rPr>
              <w:t>attestare, sotto la propria responsabilità, unitamente alla presentazione dell'istanza, la provenienza la provenienza “lecita” dei valori oggetto di emersione;</w:t>
            </w:r>
          </w:p>
          <w:p w:rsidR="007C3FA4" w:rsidRPr="00212B9F" w:rsidRDefault="007C3FA4" w:rsidP="00212B9F">
            <w:pPr>
              <w:pStyle w:val="tx4"/>
              <w:numPr>
                <w:ilvl w:val="0"/>
                <w:numId w:val="8"/>
              </w:numPr>
              <w:rPr>
                <w:rFonts w:ascii="Arial" w:hAnsi="Arial" w:cs="Roboto;Times New Roman"/>
                <w:color w:val="000000"/>
                <w:sz w:val="20"/>
                <w:shd w:val="clear" w:color="auto" w:fill="FFFFFF"/>
              </w:rPr>
            </w:pPr>
            <w:r w:rsidRPr="00212B9F">
              <w:rPr>
                <w:rFonts w:ascii="Arial" w:hAnsi="Arial" w:cs="Roboto;Times New Roman"/>
                <w:color w:val="000000"/>
                <w:sz w:val="20"/>
                <w:shd w:val="clear" w:color="auto" w:fill="FFFFFF"/>
              </w:rPr>
              <w:t xml:space="preserve">aprire un inventario alla presenza di un </w:t>
            </w:r>
            <w:proofErr w:type="spellStart"/>
            <w:r w:rsidRPr="00212B9F">
              <w:rPr>
                <w:rFonts w:ascii="Arial" w:hAnsi="Arial" w:cs="Roboto;Times New Roman"/>
                <w:color w:val="000000"/>
                <w:sz w:val="20"/>
                <w:shd w:val="clear" w:color="auto" w:fill="FFFFFF"/>
              </w:rPr>
              <w:t>notario</w:t>
            </w:r>
            <w:proofErr w:type="spellEnd"/>
            <w:r w:rsidRPr="00212B9F">
              <w:rPr>
                <w:rFonts w:ascii="Arial" w:hAnsi="Arial" w:cs="Roboto;Times New Roman"/>
                <w:color w:val="000000"/>
                <w:sz w:val="20"/>
                <w:shd w:val="clear" w:color="auto" w:fill="FFFFFF"/>
              </w:rPr>
              <w:t>, entro la data di presentazione della relazione e dei documenti allegati, il quale ne  accerterà, all'interno di un apposito verbale, il contenuto delle eventuali cassette di sicurezza in cui sono custoditi i valori;</w:t>
            </w:r>
          </w:p>
          <w:p w:rsidR="007C3FA4" w:rsidRPr="00212B9F" w:rsidRDefault="007C3FA4" w:rsidP="00212B9F">
            <w:pPr>
              <w:pStyle w:val="tx4"/>
              <w:rPr>
                <w:rFonts w:ascii="Arial" w:hAnsi="Arial" w:cs="Roboto;Times New Roman"/>
                <w:color w:val="000000"/>
                <w:sz w:val="20"/>
                <w:shd w:val="clear" w:color="auto" w:fill="FFFFFF"/>
              </w:rPr>
            </w:pPr>
            <w:r w:rsidRPr="00212B9F">
              <w:rPr>
                <w:rFonts w:ascii="Arial" w:hAnsi="Arial" w:cs="Roboto;Times New Roman"/>
                <w:color w:val="000000"/>
                <w:sz w:val="20"/>
                <w:shd w:val="clear" w:color="auto" w:fill="FFFFFF"/>
              </w:rPr>
              <w:t>dovrà anche:</w:t>
            </w:r>
          </w:p>
          <w:p w:rsidR="007C3FA4" w:rsidRPr="00212B9F" w:rsidRDefault="007C3FA4" w:rsidP="00212B9F">
            <w:pPr>
              <w:pStyle w:val="tx4"/>
              <w:numPr>
                <w:ilvl w:val="0"/>
                <w:numId w:val="8"/>
              </w:numPr>
              <w:rPr>
                <w:rFonts w:ascii="Arial" w:hAnsi="Arial" w:cs="Roboto;Times New Roman"/>
                <w:sz w:val="20"/>
                <w:shd w:val="clear" w:color="auto" w:fill="FFFFFF"/>
              </w:rPr>
            </w:pPr>
            <w:r w:rsidRPr="00212B9F">
              <w:rPr>
                <w:rFonts w:ascii="Arial" w:hAnsi="Arial"/>
                <w:color w:val="000000"/>
                <w:sz w:val="20"/>
              </w:rPr>
              <w:t xml:space="preserve">versare, entro la data di presentazione della relazione e dei documenti allegati, le somme in contanti e i valori oggetto di emersione presso intermediari finanziari vincolandoli fino al completamento della procedura di emersione. </w:t>
            </w:r>
          </w:p>
        </w:tc>
      </w:tr>
      <w:tr w:rsidR="008748DB" w:rsidRPr="00212B9F" w:rsidTr="00CB6EFE">
        <w:trPr>
          <w:trHeight w:val="7498"/>
        </w:trPr>
        <w:tc>
          <w:tcPr>
            <w:tcW w:w="1838" w:type="dxa"/>
            <w:vAlign w:val="center"/>
          </w:tcPr>
          <w:p w:rsidR="008748DB" w:rsidRPr="007C3FA4" w:rsidRDefault="008748DB" w:rsidP="00212B9F">
            <w:pPr>
              <w:pStyle w:val="tx4"/>
              <w:jc w:val="center"/>
              <w:rPr>
                <w:rFonts w:ascii="Arial" w:eastAsiaTheme="minorHAnsi" w:hAnsi="Arial" w:cs="Arial"/>
                <w:color w:val="auto"/>
                <w:sz w:val="20"/>
                <w:lang w:eastAsia="en-US"/>
              </w:rPr>
            </w:pPr>
            <w:r w:rsidRPr="007C3FA4">
              <w:rPr>
                <w:rFonts w:ascii="Arial" w:eastAsiaTheme="minorHAnsi" w:hAnsi="Arial" w:cs="Arial"/>
                <w:color w:val="auto"/>
                <w:sz w:val="20"/>
                <w:lang w:eastAsia="en-US"/>
              </w:rPr>
              <w:lastRenderedPageBreak/>
              <w:t>I residenti all'estero iscritti all'Aire</w:t>
            </w:r>
          </w:p>
        </w:tc>
        <w:tc>
          <w:tcPr>
            <w:tcW w:w="7790" w:type="dxa"/>
          </w:tcPr>
          <w:p w:rsidR="008748DB" w:rsidRPr="00212B9F" w:rsidRDefault="008748DB" w:rsidP="00212B9F">
            <w:pPr>
              <w:pStyle w:val="tx4"/>
              <w:rPr>
                <w:rFonts w:ascii="Arial" w:hAnsi="Arial"/>
                <w:sz w:val="20"/>
              </w:rPr>
            </w:pPr>
            <w:r w:rsidRPr="00212B9F">
              <w:rPr>
                <w:rFonts w:ascii="Arial" w:hAnsi="Arial"/>
                <w:sz w:val="20"/>
              </w:rPr>
              <w:t xml:space="preserve">La riapertura dei termini della </w:t>
            </w:r>
            <w:proofErr w:type="spellStart"/>
            <w:r w:rsidRPr="00212B9F">
              <w:rPr>
                <w:rFonts w:ascii="Arial" w:hAnsi="Arial"/>
                <w:sz w:val="20"/>
              </w:rPr>
              <w:t>Voluntary</w:t>
            </w:r>
            <w:proofErr w:type="spellEnd"/>
            <w:r w:rsidRPr="00212B9F">
              <w:rPr>
                <w:rFonts w:ascii="Arial" w:hAnsi="Arial"/>
                <w:sz w:val="20"/>
              </w:rPr>
              <w:t xml:space="preserve"> 2.0, si base sostanzialmente sugli stessi presupposti della precedente procedura di collaborazione prevista dalla Legge 186/2014 pur introducendo in questa riformulazione un'importante novità che riguarda l'attività di monitoraggio con riferimento ai contribuenti che abbiano trasferito la loro residenza all'estero ed abbiamo richiesto l'iscrizione del proprio nominativo all'AIRE (Anagrafe degli Italiani Residenti all'Estero), al fine di rendere formalmente riconosciuto lo status di non residente in Italia ai sensi dell'art. 2 comma 2 del nostro Testo Unico.</w:t>
            </w:r>
          </w:p>
          <w:p w:rsidR="008748DB" w:rsidRPr="00212B9F" w:rsidRDefault="008748DB" w:rsidP="00212B9F">
            <w:pPr>
              <w:pStyle w:val="tx4"/>
              <w:rPr>
                <w:rFonts w:ascii="Arial" w:eastAsiaTheme="minorHAnsi" w:hAnsi="Arial" w:cs="Arial"/>
                <w:color w:val="auto"/>
                <w:sz w:val="40"/>
                <w:szCs w:val="40"/>
                <w:lang w:eastAsia="en-US"/>
              </w:rPr>
            </w:pPr>
            <w:r w:rsidRPr="00212B9F">
              <w:rPr>
                <w:rFonts w:ascii="Arial" w:hAnsi="Arial"/>
                <w:sz w:val="20"/>
              </w:rPr>
              <w:t xml:space="preserve">La novità, almeno nei suoi aspetti operativi, è introdotta all'articolo 7, comma 5, del Decreto Fiscale </w:t>
            </w:r>
            <w:r w:rsidRPr="00212B9F">
              <w:rPr>
                <w:rStyle w:val="Richiamoallanotaapidipagina"/>
                <w:rFonts w:ascii="Arial" w:hAnsi="Arial"/>
                <w:sz w:val="20"/>
              </w:rPr>
              <w:footnoteReference w:id="30"/>
            </w:r>
            <w:r w:rsidRPr="00212B9F">
              <w:rPr>
                <w:rFonts w:ascii="Arial" w:hAnsi="Arial"/>
                <w:sz w:val="20"/>
              </w:rPr>
              <w:t>, e tende ad attribuire ai Comuni un importante ruolo di sentinella, nella consapevolezza che molto spesso il trasferimento della residenza all'estero e ancor più</w:t>
            </w:r>
            <w:r w:rsidR="001A745A">
              <w:rPr>
                <w:rFonts w:ascii="Arial" w:hAnsi="Arial"/>
                <w:sz w:val="20"/>
              </w:rPr>
              <w:t xml:space="preserve"> l'istanza di iscrizione all'Ai</w:t>
            </w:r>
            <w:r w:rsidRPr="00212B9F">
              <w:rPr>
                <w:rFonts w:ascii="Arial" w:hAnsi="Arial"/>
                <w:sz w:val="20"/>
              </w:rPr>
              <w:t>re nasce dalla volontà di “sfuggire” alle maglie e ai controlli del fisco domestico.</w:t>
            </w:r>
          </w:p>
          <w:p w:rsidR="008748DB" w:rsidRPr="00212B9F" w:rsidRDefault="008748DB" w:rsidP="00212B9F">
            <w:pPr>
              <w:pStyle w:val="tx4"/>
              <w:rPr>
                <w:rFonts w:ascii="Arial" w:hAnsi="Arial"/>
                <w:sz w:val="20"/>
              </w:rPr>
            </w:pPr>
            <w:r w:rsidRPr="00212B9F">
              <w:rPr>
                <w:rFonts w:ascii="Arial" w:hAnsi="Arial"/>
                <w:sz w:val="20"/>
              </w:rPr>
              <w:t>Tale adempimento riservato ai Comuni in realtà non è affatto nuovo in quanto prevista dal Decreto Legge n. 203 del 2005 nonché dal  Decreto Legge 25 giugno 2008, n. 112; malgrado ciò la norma non ha trovato nel tempo giusta attuazione.</w:t>
            </w:r>
          </w:p>
          <w:p w:rsidR="008748DB" w:rsidRPr="00212B9F" w:rsidRDefault="008748DB" w:rsidP="00212B9F">
            <w:pPr>
              <w:pStyle w:val="tx4"/>
              <w:rPr>
                <w:rFonts w:ascii="Arial" w:hAnsi="Arial"/>
                <w:sz w:val="20"/>
              </w:rPr>
            </w:pPr>
            <w:r w:rsidRPr="00212B9F">
              <w:rPr>
                <w:rFonts w:ascii="Arial" w:hAnsi="Arial"/>
                <w:sz w:val="20"/>
              </w:rPr>
              <w:t xml:space="preserve">L'attenzione è in particolar modo focalizzata su coloro che non hanno aderito alla procedura di collaborazione volontaria “nascondendosi” dietro il trasferimento della residenza all'estero, prevedendo quindi la formazione di liste selettive al fine di consentire i controlli proprio sui residenti che hanno trasferito la residenza all'estero e non hanno presentato la </w:t>
            </w:r>
            <w:proofErr w:type="spellStart"/>
            <w:r w:rsidRPr="00212B9F">
              <w:rPr>
                <w:rFonts w:ascii="Arial" w:hAnsi="Arial"/>
                <w:sz w:val="20"/>
              </w:rPr>
              <w:t>Voluntary</w:t>
            </w:r>
            <w:proofErr w:type="spellEnd"/>
            <w:r w:rsidRPr="00212B9F">
              <w:rPr>
                <w:rFonts w:ascii="Arial" w:hAnsi="Arial"/>
                <w:sz w:val="20"/>
              </w:rPr>
              <w:t>.</w:t>
            </w:r>
          </w:p>
          <w:p w:rsidR="008748DB" w:rsidRPr="00212B9F" w:rsidRDefault="008748DB" w:rsidP="00212B9F">
            <w:pPr>
              <w:pStyle w:val="tx4"/>
              <w:rPr>
                <w:rFonts w:ascii="Arial" w:hAnsi="Arial"/>
                <w:sz w:val="20"/>
              </w:rPr>
            </w:pPr>
            <w:r w:rsidRPr="00212B9F">
              <w:rPr>
                <w:rFonts w:ascii="Arial" w:hAnsi="Arial"/>
                <w:sz w:val="20"/>
              </w:rPr>
              <w:t>In questo modo l'Agenzia delle Entrate acquisirà informazioni utili al fine di attivare la procedura di richiesta di informazioni nei confronti degli Stati di residenza estera con i quali sono in vigore, con l'Italia, convenzioni per l'adeguato scambio di informazioni in materia fiscale.</w:t>
            </w:r>
          </w:p>
          <w:p w:rsidR="008748DB" w:rsidRPr="00212B9F" w:rsidRDefault="008748DB" w:rsidP="00212B9F">
            <w:pPr>
              <w:pStyle w:val="tx4"/>
              <w:rPr>
                <w:rFonts w:ascii="Arial" w:hAnsi="Arial"/>
                <w:sz w:val="20"/>
              </w:rPr>
            </w:pPr>
            <w:r w:rsidRPr="00212B9F">
              <w:rPr>
                <w:rFonts w:ascii="Arial" w:hAnsi="Arial"/>
                <w:sz w:val="20"/>
              </w:rPr>
              <w:t>Riepilogando, il Decreto Fiscale:</w:t>
            </w:r>
          </w:p>
          <w:p w:rsidR="008748DB" w:rsidRPr="00212B9F" w:rsidRDefault="008748DB" w:rsidP="00212B9F">
            <w:pPr>
              <w:pStyle w:val="tx4"/>
              <w:numPr>
                <w:ilvl w:val="0"/>
                <w:numId w:val="5"/>
              </w:numPr>
              <w:rPr>
                <w:rFonts w:ascii="Arial" w:hAnsi="Arial"/>
                <w:sz w:val="20"/>
              </w:rPr>
            </w:pPr>
            <w:r w:rsidRPr="00212B9F">
              <w:rPr>
                <w:rFonts w:ascii="Arial" w:hAnsi="Arial"/>
                <w:sz w:val="20"/>
              </w:rPr>
              <w:t>impone ai Comuni la trasmissione dei dati dei soggetti che hanno trasferito all'estero la propria residenza ed hanno inoltrato istanza per l'iscrizione all'Aire;</w:t>
            </w:r>
          </w:p>
          <w:p w:rsidR="008748DB" w:rsidRPr="00212B9F" w:rsidRDefault="008748DB" w:rsidP="00212B9F">
            <w:pPr>
              <w:pStyle w:val="tx4"/>
              <w:numPr>
                <w:ilvl w:val="0"/>
                <w:numId w:val="5"/>
              </w:numPr>
              <w:rPr>
                <w:rFonts w:ascii="Arial" w:hAnsi="Arial"/>
                <w:sz w:val="20"/>
              </w:rPr>
            </w:pPr>
            <w:r w:rsidRPr="00212B9F">
              <w:rPr>
                <w:rFonts w:ascii="Arial" w:hAnsi="Arial"/>
                <w:sz w:val="20"/>
              </w:rPr>
              <w:lastRenderedPageBreak/>
              <w:t>per questa prima fase di attuazione della norma i Comuni dovranno comunicare le informazioni con riferimento alle istanze a far data dal 01.01.2010;</w:t>
            </w:r>
          </w:p>
          <w:p w:rsidR="008748DB" w:rsidRPr="00212B9F" w:rsidRDefault="008748DB" w:rsidP="00212B9F">
            <w:pPr>
              <w:pStyle w:val="tx4"/>
              <w:numPr>
                <w:ilvl w:val="0"/>
                <w:numId w:val="5"/>
              </w:numPr>
              <w:rPr>
                <w:rFonts w:ascii="Arial" w:hAnsi="Arial"/>
                <w:sz w:val="20"/>
              </w:rPr>
            </w:pPr>
            <w:r w:rsidRPr="00212B9F">
              <w:rPr>
                <w:rFonts w:ascii="Arial" w:hAnsi="Arial"/>
                <w:sz w:val="20"/>
              </w:rPr>
              <w:t>a regime le comunicazioni dovranno giungere, secondo modalità tecniche che l'Agenzia delle Entrate dovrà prevedere con apposito Provvedimento, entro 6 mesi dalla data di istanza di iscrizione all'Aire.</w:t>
            </w:r>
          </w:p>
          <w:p w:rsidR="008748DB" w:rsidRPr="00212B9F" w:rsidRDefault="008748DB" w:rsidP="00212B9F">
            <w:pPr>
              <w:pStyle w:val="tx4"/>
              <w:rPr>
                <w:rFonts w:ascii="Arial" w:hAnsi="Arial"/>
                <w:sz w:val="20"/>
              </w:rPr>
            </w:pPr>
            <w:r w:rsidRPr="00212B9F">
              <w:rPr>
                <w:rFonts w:ascii="Arial" w:hAnsi="Arial"/>
                <w:sz w:val="20"/>
              </w:rPr>
              <w:t>Prevede inoltre che:</w:t>
            </w:r>
          </w:p>
          <w:p w:rsidR="008748DB" w:rsidRPr="00212B9F" w:rsidRDefault="008748DB" w:rsidP="00212B9F">
            <w:pPr>
              <w:pStyle w:val="tx4"/>
              <w:numPr>
                <w:ilvl w:val="0"/>
                <w:numId w:val="5"/>
              </w:numPr>
              <w:rPr>
                <w:rFonts w:ascii="Arial" w:hAnsi="Arial"/>
                <w:sz w:val="20"/>
              </w:rPr>
            </w:pPr>
            <w:r w:rsidRPr="00212B9F">
              <w:rPr>
                <w:rFonts w:ascii="Arial" w:hAnsi="Arial"/>
                <w:sz w:val="20"/>
              </w:rPr>
              <w:t>l'Agenzia delle Entrate debba approvare l'apposito Provvedimento di cui sopra entro 3 mesi dalla data di entrata in vigore del Decreto Fiscale;</w:t>
            </w:r>
          </w:p>
          <w:p w:rsidR="008748DB" w:rsidRDefault="008748DB" w:rsidP="008748DB">
            <w:pPr>
              <w:pStyle w:val="tx4"/>
              <w:numPr>
                <w:ilvl w:val="0"/>
                <w:numId w:val="5"/>
              </w:numPr>
              <w:rPr>
                <w:rFonts w:ascii="Arial" w:hAnsi="Arial"/>
                <w:sz w:val="20"/>
              </w:rPr>
            </w:pPr>
            <w:r w:rsidRPr="00212B9F">
              <w:rPr>
                <w:rFonts w:ascii="Arial" w:hAnsi="Arial"/>
                <w:sz w:val="20"/>
              </w:rPr>
              <w:t>l'Agenzia delle Entrate provveda a formare liste selettive per gli accertamenti sulle attività estere non dichiarate e ulteriori liste selettive ai fini dei controlli di coloro che si sono trasferiti all'estero ma non hanno presentato istanza di collaborazione volontaria;</w:t>
            </w:r>
          </w:p>
          <w:p w:rsidR="008748DB" w:rsidRDefault="008748DB" w:rsidP="008748DB">
            <w:pPr>
              <w:pStyle w:val="tx4"/>
              <w:numPr>
                <w:ilvl w:val="0"/>
                <w:numId w:val="5"/>
              </w:numPr>
              <w:rPr>
                <w:rFonts w:ascii="Arial" w:hAnsi="Arial"/>
                <w:sz w:val="20"/>
              </w:rPr>
            </w:pPr>
            <w:r w:rsidRPr="008748DB">
              <w:rPr>
                <w:rFonts w:ascii="Arial" w:hAnsi="Arial"/>
                <w:sz w:val="20"/>
              </w:rPr>
              <w:t>l'Agenzia delle Entrate potrà richiedere la collaborazione al fine di acquisire informazioni, dati e notizie, attivando la richiesta di scambio di informazioni nei confronti degli Stati con i quali l'Italia ha sottoscritto apposite Convenzioni; consentendo così la creazione di una banda dati più completa e soprattutto “incrociata” gli Stati in cui le attività sono detenute;</w:t>
            </w:r>
          </w:p>
          <w:p w:rsidR="008748DB" w:rsidRPr="008748DB" w:rsidRDefault="008748DB" w:rsidP="008748DB">
            <w:pPr>
              <w:pStyle w:val="tx4"/>
              <w:numPr>
                <w:ilvl w:val="0"/>
                <w:numId w:val="5"/>
              </w:numPr>
              <w:rPr>
                <w:rFonts w:ascii="Arial" w:hAnsi="Arial"/>
                <w:sz w:val="20"/>
              </w:rPr>
            </w:pPr>
            <w:r w:rsidRPr="008748DB">
              <w:rPr>
                <w:rFonts w:ascii="Arial" w:hAnsi="Arial"/>
                <w:sz w:val="20"/>
              </w:rPr>
              <w:t xml:space="preserve">l'adesione da parte del contribuente iscritto in Aire alla </w:t>
            </w:r>
            <w:proofErr w:type="spellStart"/>
            <w:r w:rsidRPr="008748DB">
              <w:rPr>
                <w:rFonts w:ascii="Arial" w:hAnsi="Arial"/>
                <w:sz w:val="20"/>
              </w:rPr>
              <w:t>Voluntary</w:t>
            </w:r>
            <w:proofErr w:type="spellEnd"/>
            <w:r w:rsidRPr="008748DB">
              <w:rPr>
                <w:rFonts w:ascii="Arial" w:hAnsi="Arial"/>
                <w:sz w:val="20"/>
              </w:rPr>
              <w:t xml:space="preserve"> consentirà la cancellazione del proprio nominativo dalla Liste selettive delle rogatorie e pertanto con riferimento ad esso non potranno essere inoltrate richieste di informazioni agli Stati con i quali sono state sottoscritte convenzioni per lo scambio di informazioni.</w:t>
            </w:r>
          </w:p>
        </w:tc>
      </w:tr>
    </w:tbl>
    <w:p w:rsidR="00ED2C89" w:rsidRDefault="00ED2C89" w:rsidP="00ED2C89">
      <w:pPr>
        <w:pStyle w:val="tx4"/>
        <w:rPr>
          <w:rFonts w:ascii="Arial" w:hAnsi="Arial"/>
          <w:sz w:val="20"/>
        </w:rPr>
      </w:pPr>
    </w:p>
    <w:p w:rsidR="001F0E98" w:rsidRDefault="001F0E98" w:rsidP="00ED2C89">
      <w:pPr>
        <w:pStyle w:val="tx4"/>
        <w:rPr>
          <w:rFonts w:ascii="Arial" w:hAnsi="Arial"/>
          <w:sz w:val="20"/>
        </w:rPr>
      </w:pPr>
    </w:p>
    <w:p w:rsidR="001F0E98" w:rsidRDefault="001F0E98" w:rsidP="00ED2C89">
      <w:pPr>
        <w:pStyle w:val="tx4"/>
        <w:rPr>
          <w:rFonts w:ascii="Arial" w:hAnsi="Arial"/>
          <w:sz w:val="20"/>
        </w:rPr>
      </w:pPr>
    </w:p>
    <w:p w:rsidR="00ED2C89" w:rsidRDefault="00ED2C89" w:rsidP="00ED2C89">
      <w:pPr>
        <w:pStyle w:val="tx4"/>
        <w:rPr>
          <w:rFonts w:ascii="Arial" w:hAnsi="Arial"/>
          <w:sz w:val="20"/>
        </w:rPr>
      </w:pPr>
    </w:p>
    <w:p w:rsidR="00ED2C89" w:rsidRDefault="00ED2C89" w:rsidP="00ED2C89">
      <w:pPr>
        <w:pStyle w:val="tx4"/>
      </w:pPr>
    </w:p>
    <w:p w:rsidR="00ED2C89" w:rsidRDefault="00ED2C89" w:rsidP="00ED2C89">
      <w:pPr>
        <w:jc w:val="both"/>
      </w:pPr>
    </w:p>
    <w:p w:rsidR="00191742" w:rsidRDefault="00191742" w:rsidP="00191742">
      <w:pPr>
        <w:spacing w:line="360" w:lineRule="auto"/>
        <w:rPr>
          <w:rFonts w:ascii="Arial" w:hAnsi="Arial" w:cs="Arial"/>
          <w:sz w:val="40"/>
          <w:szCs w:val="40"/>
        </w:rPr>
      </w:pPr>
    </w:p>
    <w:p w:rsidR="00191742" w:rsidRDefault="00191742" w:rsidP="00191742">
      <w:pPr>
        <w:spacing w:line="360" w:lineRule="auto"/>
        <w:rPr>
          <w:rFonts w:ascii="Arial" w:hAnsi="Arial" w:cs="Arial"/>
          <w:sz w:val="40"/>
          <w:szCs w:val="40"/>
        </w:rPr>
      </w:pPr>
    </w:p>
    <w:p w:rsidR="00054638" w:rsidRDefault="00054638"/>
    <w:sectPr w:rsidR="00054638">
      <w:head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83" w:rsidRDefault="007F3783" w:rsidP="00191742">
      <w:pPr>
        <w:spacing w:after="0" w:line="240" w:lineRule="auto"/>
      </w:pPr>
      <w:r>
        <w:separator/>
      </w:r>
    </w:p>
  </w:endnote>
  <w:endnote w:type="continuationSeparator" w:id="0">
    <w:p w:rsidR="007F3783" w:rsidRDefault="007F3783" w:rsidP="001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sap">
    <w:altName w:val="Franklin Gothic Medium Cond"/>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Roboto;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83" w:rsidRDefault="007F3783" w:rsidP="007F3783">
    <w:pPr>
      <w:pStyle w:val="Pidipagina"/>
      <w:tabs>
        <w:tab w:val="clear" w:pos="9638"/>
        <w:tab w:val="left" w:pos="7513"/>
        <w:tab w:val="right" w:pos="8931"/>
      </w:tabs>
      <w:ind w:right="-2"/>
      <w:jc w:val="right"/>
    </w:pPr>
    <w:r>
      <w:rPr>
        <w:color w:val="323E4F"/>
        <w:sz w:val="20"/>
        <w:szCs w:val="20"/>
      </w:rPr>
      <w:fldChar w:fldCharType="begin"/>
    </w:r>
    <w:r>
      <w:rPr>
        <w:color w:val="323E4F"/>
        <w:sz w:val="20"/>
        <w:szCs w:val="20"/>
      </w:rPr>
      <w:instrText xml:space="preserve"> PAGE </w:instrText>
    </w:r>
    <w:r>
      <w:rPr>
        <w:color w:val="323E4F"/>
        <w:sz w:val="20"/>
        <w:szCs w:val="20"/>
      </w:rPr>
      <w:fldChar w:fldCharType="separate"/>
    </w:r>
    <w:r w:rsidR="00502FDE">
      <w:rPr>
        <w:noProof/>
        <w:color w:val="323E4F"/>
        <w:sz w:val="20"/>
        <w:szCs w:val="20"/>
      </w:rPr>
      <w:t>6</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 xml:space="preserve"> NUMPAGES \*Arabic </w:instrText>
    </w:r>
    <w:r>
      <w:rPr>
        <w:color w:val="323E4F"/>
        <w:sz w:val="20"/>
        <w:szCs w:val="20"/>
      </w:rPr>
      <w:fldChar w:fldCharType="separate"/>
    </w:r>
    <w:r w:rsidR="00502FDE">
      <w:rPr>
        <w:noProof/>
        <w:color w:val="323E4F"/>
        <w:sz w:val="20"/>
        <w:szCs w:val="20"/>
      </w:rPr>
      <w:t>43</w:t>
    </w:r>
    <w:r>
      <w:rPr>
        <w:color w:val="323E4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83" w:rsidRDefault="007F3783">
    <w:pPr>
      <w:pStyle w:val="Pidipagina"/>
    </w:pPr>
    <w:r>
      <w:rPr>
        <w:noProof/>
        <w:lang w:eastAsia="it-IT"/>
      </w:rPr>
      <w:drawing>
        <wp:anchor distT="0" distB="0" distL="114300" distR="114300" simplePos="0" relativeHeight="251668480" behindDoc="0" locked="0" layoutInCell="1" allowOverlap="1" wp14:anchorId="137F56D5" wp14:editId="1732E7A6">
          <wp:simplePos x="0" y="0"/>
          <wp:positionH relativeFrom="column">
            <wp:posOffset>-342900</wp:posOffset>
          </wp:positionH>
          <wp:positionV relativeFrom="paragraph">
            <wp:posOffset>-2085975</wp:posOffset>
          </wp:positionV>
          <wp:extent cx="468000" cy="1710000"/>
          <wp:effectExtent l="0" t="0" r="0" b="508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0" y="0"/>
                    <a:ext cx="468000" cy="171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83" w:rsidRDefault="007F3783" w:rsidP="00191742">
      <w:pPr>
        <w:spacing w:after="0" w:line="240" w:lineRule="auto"/>
      </w:pPr>
      <w:r>
        <w:separator/>
      </w:r>
    </w:p>
  </w:footnote>
  <w:footnote w:type="continuationSeparator" w:id="0">
    <w:p w:rsidR="007F3783" w:rsidRDefault="007F3783" w:rsidP="00191742">
      <w:pPr>
        <w:spacing w:after="0" w:line="240" w:lineRule="auto"/>
      </w:pPr>
      <w:r>
        <w:continuationSeparator/>
      </w:r>
    </w:p>
  </w:footnote>
  <w:footnote w:id="1">
    <w:p w:rsidR="007F3783" w:rsidRPr="002419A8" w:rsidRDefault="007F3783" w:rsidP="00927DF7">
      <w:pPr>
        <w:pStyle w:val="Testonotaapidipagina"/>
        <w:jc w:val="both"/>
        <w:rPr>
          <w:i/>
        </w:rPr>
      </w:pPr>
      <w:r w:rsidRPr="002419A8">
        <w:rPr>
          <w:rStyle w:val="Rimandonotaapidipagina"/>
          <w:i/>
        </w:rPr>
        <w:footnoteRef/>
      </w:r>
      <w:r w:rsidRPr="002419A8">
        <w:rPr>
          <w:i/>
        </w:rPr>
        <w:t xml:space="preserve"> L’art 6 del D.L. 193/2016 al comma 1 prevede che relativamente ai carichi inclusi in ruoli, affidati agli agenti della riscossione negli anni dal 2000 al 2015, i debitori possono estinguere il debito senza corrispondere le sanzioni incluse in tali carichi, gli interessi di mora di cui all’articolo 30, comma 1, del decreto del Presidente della Repubblica 29 settembre 1973, n. 602, ovvero le sanzioni e le somme aggiuntive di cui all’articolo 27, comma 1, del decreto legislativo 26 febbraio 1999, n. 46, provvedendo al pagamento integrale, anche dilazionato, entro il limite massimo di quattro rate, sulle quali sono dovuti gli interessi nella misura di cui all’articolo 21, comma 1, del decreto del Presidente della Repubblica n.</w:t>
      </w:r>
      <w:r>
        <w:rPr>
          <w:i/>
        </w:rPr>
        <w:t xml:space="preserve"> 602 del 1973: a) delle somme già</w:t>
      </w:r>
      <w:r w:rsidRPr="002419A8">
        <w:rPr>
          <w:i/>
        </w:rPr>
        <w:t xml:space="preserve"> date all’agente della riscossione a titolo di capitale e interessi; b) di quelle maturate a favore dell’agente della riscossione, ai sensi dell’articolo 17 del decreto legislativo 13 aprile 1999, n. 112, a titolo di aggio sulle somme di cui alla lettera a) e di rimborso delle spese per le procedure esecutive, nonché d</w:t>
      </w:r>
      <w:r>
        <w:rPr>
          <w:i/>
        </w:rPr>
        <w:t>i rimborso delle spese di notifi</w:t>
      </w:r>
      <w:r w:rsidRPr="002419A8">
        <w:rPr>
          <w:i/>
        </w:rPr>
        <w:t>ca della cartella di pagamento.</w:t>
      </w:r>
    </w:p>
  </w:footnote>
  <w:footnote w:id="2">
    <w:p w:rsidR="007F3783" w:rsidRDefault="007F3783" w:rsidP="00481D84">
      <w:pPr>
        <w:pStyle w:val="Testonotaapidipagina"/>
        <w:jc w:val="both"/>
      </w:pPr>
      <w:r>
        <w:rPr>
          <w:rStyle w:val="Rimandonotaapidipagina"/>
        </w:rPr>
        <w:footnoteRef/>
      </w:r>
      <w:r>
        <w:t xml:space="preserve"> Sono esclusi dalla defi</w:t>
      </w:r>
      <w:r w:rsidRPr="00927DF7">
        <w:t xml:space="preserve">nizione </w:t>
      </w:r>
      <w:r>
        <w:t>di cui al comma 1 i carichi affi</w:t>
      </w:r>
      <w:r w:rsidRPr="00927DF7">
        <w:t xml:space="preserve">dati agli agenti della riscossione recanti: </w:t>
      </w:r>
    </w:p>
    <w:p w:rsidR="007F3783" w:rsidRDefault="007F3783" w:rsidP="00481D84">
      <w:pPr>
        <w:pStyle w:val="Testonotaapidipagina"/>
        <w:jc w:val="both"/>
      </w:pPr>
      <w:r w:rsidRPr="00927DF7">
        <w:t xml:space="preserve">a) le risorse proprie tradizionali previste dall’articolo 2, paragrafo 1, lettere a) e b) , della decisione 94/728/ CE, </w:t>
      </w:r>
      <w:proofErr w:type="spellStart"/>
      <w:r w:rsidRPr="00927DF7">
        <w:t>Euratom</w:t>
      </w:r>
      <w:proofErr w:type="spellEnd"/>
      <w:r w:rsidRPr="00927DF7">
        <w:t xml:space="preserve"> del Consiglio, del 31 ottobre 1994, come riformato dalla decisione 2007/436/CE, </w:t>
      </w:r>
      <w:proofErr w:type="spellStart"/>
      <w:r w:rsidRPr="00927DF7">
        <w:t>Euratom</w:t>
      </w:r>
      <w:proofErr w:type="spellEnd"/>
      <w:r w:rsidRPr="00927DF7">
        <w:t xml:space="preserve"> del Consiglio, del 7 giugno 2007, e l’imposta sul valore aggiunto riscossa all’importazione; </w:t>
      </w:r>
    </w:p>
    <w:p w:rsidR="007F3783" w:rsidRDefault="007F3783" w:rsidP="00481D84">
      <w:pPr>
        <w:pStyle w:val="Testonotaapidipagina"/>
        <w:jc w:val="both"/>
      </w:pPr>
      <w:r w:rsidRPr="00927DF7">
        <w:t xml:space="preserve">b) le somme dovute a titolo di recupero di aiuti di Stato ai sensi dell’articolo 14 del regolamento CE n. 659/1999; </w:t>
      </w:r>
    </w:p>
    <w:p w:rsidR="007F3783" w:rsidRDefault="007F3783" w:rsidP="00481D84">
      <w:pPr>
        <w:pStyle w:val="Testonotaapidipagina"/>
        <w:jc w:val="both"/>
      </w:pPr>
      <w:r w:rsidRPr="00927DF7">
        <w:t xml:space="preserve">c) i crediti derivanti da pronunce di condanna della Corte dei conti; </w:t>
      </w:r>
    </w:p>
    <w:p w:rsidR="007F3783" w:rsidRDefault="007F3783" w:rsidP="00481D84">
      <w:pPr>
        <w:pStyle w:val="Testonotaapidipagina"/>
        <w:jc w:val="both"/>
      </w:pPr>
      <w:r w:rsidRPr="00927DF7">
        <w:t xml:space="preserve">d) le multe, le ammende e le sanzioni pecuniarie dovute a seguito di provvedimenti e sentenze penali di condanna; e) le sanzioni amministrative per violazioni al Codice della strada. 11. </w:t>
      </w:r>
    </w:p>
    <w:p w:rsidR="007F3783" w:rsidRPr="00927DF7" w:rsidRDefault="007F3783" w:rsidP="00481D84">
      <w:pPr>
        <w:pStyle w:val="Testonotaapidipagina"/>
        <w:jc w:val="both"/>
      </w:pPr>
      <w:r w:rsidRPr="00927DF7">
        <w:t>Per le sanzioni di cui alla lettera e) , del comma 10, le disposizioni del presente articolo si applicano limitatamente agli interessi, compresi quelli di cui all’articolo 27, sesto comma, della legge 24 novembre 1981, n. 689.</w:t>
      </w:r>
    </w:p>
  </w:footnote>
  <w:footnote w:id="3">
    <w:p w:rsidR="007F3783" w:rsidRDefault="007F3783">
      <w:pPr>
        <w:pStyle w:val="Testonotaapidipagina"/>
      </w:pPr>
      <w:r>
        <w:rPr>
          <w:rStyle w:val="Rimandonotaapidipagina"/>
        </w:rPr>
        <w:footnoteRef/>
      </w:r>
      <w:r>
        <w:t xml:space="preserve"> Facciamo particolare riferimento alle dilazioni di cui all’art.19 del D.P.R. 602/73;</w:t>
      </w:r>
    </w:p>
    <w:p w:rsidR="007F3783" w:rsidRPr="00A905F7" w:rsidRDefault="007F3783" w:rsidP="002549B6">
      <w:pPr>
        <w:pStyle w:val="Testonotaapidipagina"/>
        <w:jc w:val="both"/>
        <w:rPr>
          <w:i/>
        </w:rPr>
      </w:pPr>
      <w:r w:rsidRPr="00A905F7">
        <w:rPr>
          <w:i/>
        </w:rPr>
        <w:t>L'agente della riscossione, su richiesta del contribuente che dichiara di versare in temporanea sit</w:t>
      </w:r>
      <w:r>
        <w:rPr>
          <w:i/>
        </w:rPr>
        <w:t>uazione di obiettiva difficoltà</w:t>
      </w:r>
      <w:r w:rsidRPr="00A905F7">
        <w:rPr>
          <w:i/>
        </w:rPr>
        <w:t xml:space="preserve">, concede la ripartizione del pagamento delle somme iscritte a ruolo, con esclusione dei diritti di notifica, fino ad un massimo di settantadue rate mensili. Nel caso in cui le somme iscritte a ruolo sono di importo superiore </w:t>
      </w:r>
      <w:r>
        <w:rPr>
          <w:i/>
        </w:rPr>
        <w:t>a 60.000 euro, la dilazione può</w:t>
      </w:r>
      <w:r w:rsidRPr="00A905F7">
        <w:rPr>
          <w:i/>
        </w:rPr>
        <w:t xml:space="preserve"> essere concessa se il contribuente documenta la temporanea sit</w:t>
      </w:r>
      <w:r>
        <w:rPr>
          <w:i/>
        </w:rPr>
        <w:t>uazione di obiettiva difficoltà</w:t>
      </w:r>
      <w:r w:rsidRPr="00A905F7">
        <w:rPr>
          <w:i/>
        </w:rPr>
        <w:t xml:space="preserve"> (1).</w:t>
      </w:r>
    </w:p>
    <w:p w:rsidR="007F3783" w:rsidRPr="00A905F7" w:rsidRDefault="007F3783" w:rsidP="002549B6">
      <w:pPr>
        <w:pStyle w:val="Testonotaapidipagina"/>
        <w:jc w:val="both"/>
        <w:rPr>
          <w:i/>
        </w:rPr>
      </w:pPr>
      <w:r w:rsidRPr="00A905F7">
        <w:rPr>
          <w:i/>
        </w:rPr>
        <w:t>1-bis. In caso di comprovato peggioramento della situazione di cui al com</w:t>
      </w:r>
      <w:r>
        <w:rPr>
          <w:i/>
        </w:rPr>
        <w:t>ma 1, la dilazione concessa può</w:t>
      </w:r>
      <w:r w:rsidRPr="00A905F7">
        <w:rPr>
          <w:i/>
        </w:rPr>
        <w:t xml:space="preserve"> essere prorogata una sola volta, per un ulteriore periodo e fino a settantadue mesi, a condizione che non sia intervenuta decadenza (2).</w:t>
      </w:r>
    </w:p>
    <w:p w:rsidR="007F3783" w:rsidRPr="00A905F7" w:rsidRDefault="007F3783" w:rsidP="002549B6">
      <w:pPr>
        <w:pStyle w:val="Testonotaapidipagina"/>
        <w:jc w:val="both"/>
        <w:rPr>
          <w:i/>
        </w:rPr>
      </w:pPr>
      <w:r w:rsidRPr="00A905F7">
        <w:rPr>
          <w:i/>
        </w:rPr>
        <w:t>1-ter. Il deb</w:t>
      </w:r>
      <w:r>
        <w:rPr>
          <w:i/>
        </w:rPr>
        <w:t>itore può</w:t>
      </w:r>
      <w:r w:rsidRPr="00A905F7">
        <w:rPr>
          <w:i/>
        </w:rPr>
        <w:t xml:space="preserve"> chiedere che il piano di rateazione di cui ai commi 1 e 1-bis preveda, in luogo di rate costanti, rate variabili di importo crescente per ciascun anno.</w:t>
      </w:r>
    </w:p>
    <w:p w:rsidR="007F3783" w:rsidRPr="00A905F7" w:rsidRDefault="007F3783" w:rsidP="002549B6">
      <w:pPr>
        <w:pStyle w:val="Testonotaapidipagina"/>
        <w:jc w:val="both"/>
        <w:rPr>
          <w:i/>
        </w:rPr>
      </w:pPr>
      <w:r w:rsidRPr="00A905F7">
        <w:rPr>
          <w:i/>
        </w:rPr>
        <w:t>1-quater. Ricevuta la richiesta di rateazione,</w:t>
      </w:r>
      <w:r>
        <w:rPr>
          <w:i/>
        </w:rPr>
        <w:t xml:space="preserve"> l'agente della riscossione può</w:t>
      </w:r>
      <w:r w:rsidRPr="00A905F7">
        <w:rPr>
          <w:i/>
        </w:rPr>
        <w:t xml:space="preserve"> iscrivere l'ipoteca di cui all'articolo 77 o il fermo di cui all'articolo 86, solo nel caso di mancato accoglimento della richiesta, ovvero di decadenza ai sensi del comma 3. Sono fatti comunque </w:t>
      </w:r>
      <w:r>
        <w:rPr>
          <w:i/>
        </w:rPr>
        <w:t>salvi i fermi e le ipoteche già</w:t>
      </w:r>
      <w:r w:rsidRPr="00A905F7">
        <w:rPr>
          <w:i/>
        </w:rPr>
        <w:t xml:space="preserve"> iscritti alla data di concessione della rateazione. A seguito della presentazione di tale richiesta, fatta eccezione per le somme oggetto di verifica ai sensi dell'artico</w:t>
      </w:r>
      <w:r>
        <w:rPr>
          <w:i/>
        </w:rPr>
        <w:t>lo 48-bis, per le quali non può</w:t>
      </w:r>
      <w:r w:rsidRPr="00A905F7">
        <w:rPr>
          <w:i/>
        </w:rPr>
        <w:t xml:space="preserve"> essere concessa la dilazione, non possono essere avviate nuove azioni esecutive sino all'eventuale rigetto della stessa e, in caso di relativo accoglimento, il pagamento della prima</w:t>
      </w:r>
      <w:r>
        <w:rPr>
          <w:i/>
        </w:rPr>
        <w:t xml:space="preserve"> rata determina l'impossibilità</w:t>
      </w:r>
      <w:r w:rsidRPr="00A905F7">
        <w:rPr>
          <w:i/>
        </w:rPr>
        <w:t xml:space="preserve"> di proseguire le procedure di recupero coattivo precedentemente avviate, a condizione che non si sia ancora tenuto l'incanto con esito positivo o non sia stata presentata istanza di assegnazione, ovvero il terzo non abbia reso dichiarazio</w:t>
      </w:r>
      <w:r>
        <w:rPr>
          <w:i/>
        </w:rPr>
        <w:t>ne positiva o non sia stato già</w:t>
      </w:r>
      <w:r w:rsidRPr="00A905F7">
        <w:rPr>
          <w:i/>
        </w:rPr>
        <w:t xml:space="preserve"> emesso provvedimento di assegnazione dei crediti pignorati (3).</w:t>
      </w:r>
    </w:p>
    <w:p w:rsidR="007F3783" w:rsidRPr="00A905F7" w:rsidRDefault="007F3783" w:rsidP="002549B6">
      <w:pPr>
        <w:pStyle w:val="Testonotaapidipagina"/>
        <w:jc w:val="both"/>
        <w:rPr>
          <w:i/>
        </w:rPr>
      </w:pPr>
      <w:r w:rsidRPr="00A905F7">
        <w:rPr>
          <w:i/>
        </w:rPr>
        <w:t>1-quinquies. La rateazione prevista dai commi 1 e 1-bis, ove il debitore si trovi, per ragioni estra</w:t>
      </w:r>
      <w:r>
        <w:rPr>
          <w:i/>
        </w:rPr>
        <w:t>nee alla propria responsabilità</w:t>
      </w:r>
      <w:r w:rsidRPr="00A905F7">
        <w:rPr>
          <w:i/>
        </w:rPr>
        <w:t>, in una comprovata e</w:t>
      </w:r>
      <w:r>
        <w:rPr>
          <w:i/>
        </w:rPr>
        <w:t xml:space="preserve"> grave situazione di difficoltà</w:t>
      </w:r>
      <w:r w:rsidRPr="00A905F7">
        <w:rPr>
          <w:i/>
        </w:rPr>
        <w:t xml:space="preserve"> legata </w:t>
      </w:r>
      <w:r>
        <w:rPr>
          <w:i/>
        </w:rPr>
        <w:t>alla congiuntura economica, può</w:t>
      </w:r>
      <w:r w:rsidRPr="00A905F7">
        <w:rPr>
          <w:i/>
        </w:rPr>
        <w:t xml:space="preserve"> essere aumentata fino a centoventi rate mensili. Ai fini della concessione di tale maggiore rateazione, si intende per comprovata e</w:t>
      </w:r>
      <w:r>
        <w:rPr>
          <w:i/>
        </w:rPr>
        <w:t xml:space="preserve"> grave situazione di difficoltà</w:t>
      </w:r>
      <w:r w:rsidRPr="00A905F7">
        <w:rPr>
          <w:i/>
        </w:rPr>
        <w:t xml:space="preserve"> quella in cui ricorrono congiuntamente le seguenti condizioni:</w:t>
      </w:r>
    </w:p>
    <w:p w:rsidR="007F3783" w:rsidRPr="00A905F7" w:rsidRDefault="007F3783" w:rsidP="002549B6">
      <w:pPr>
        <w:pStyle w:val="Testonotaapidipagina"/>
        <w:jc w:val="both"/>
        <w:rPr>
          <w:i/>
        </w:rPr>
      </w:pPr>
      <w:r>
        <w:rPr>
          <w:i/>
        </w:rPr>
        <w:t>a) accertata impossibilità</w:t>
      </w:r>
      <w:r w:rsidRPr="00A905F7">
        <w:rPr>
          <w:i/>
        </w:rPr>
        <w:t xml:space="preserve"> per il contribuente di eseguire il pagamento del credito tributario secondo un piano di rateazione ordinario;</w:t>
      </w:r>
    </w:p>
    <w:p w:rsidR="007F3783" w:rsidRPr="00A905F7" w:rsidRDefault="007F3783" w:rsidP="002549B6">
      <w:pPr>
        <w:pStyle w:val="Testonotaapidipagina"/>
        <w:jc w:val="both"/>
        <w:rPr>
          <w:i/>
        </w:rPr>
      </w:pPr>
      <w:r>
        <w:rPr>
          <w:i/>
        </w:rPr>
        <w:t xml:space="preserve">b) solvibilità </w:t>
      </w:r>
      <w:r w:rsidRPr="00A905F7">
        <w:rPr>
          <w:i/>
        </w:rPr>
        <w:t>del contribuente, valutata in relazione al piano di rateazione concedibile ai sensi del presente comma.</w:t>
      </w:r>
    </w:p>
  </w:footnote>
  <w:footnote w:id="4">
    <w:p w:rsidR="007F3783" w:rsidRPr="0047250B" w:rsidRDefault="007F3783" w:rsidP="00AC2ACB">
      <w:pPr>
        <w:pStyle w:val="Testonotaapidipagina"/>
        <w:jc w:val="both"/>
        <w:rPr>
          <w:i/>
        </w:rPr>
      </w:pPr>
      <w:r w:rsidRPr="00A905F7">
        <w:rPr>
          <w:rStyle w:val="Rimandonotaapidipagina"/>
          <w:i/>
        </w:rPr>
        <w:footnoteRef/>
      </w:r>
      <w:r w:rsidRPr="00A905F7">
        <w:rPr>
          <w:i/>
        </w:rPr>
        <w:t xml:space="preserve"> La facoltà di definizione prevista dal comma 1 può essere esercitata anche dai debitori che hanno già pagato parzialmente, anche a seguito di provvedimenti di dilazione emessi dall’agente della riscossione, le somme dovute relativamente ai carichi indicati al comma 1 e purché, rispetto ai piani rateali in essere, risultino adempiuti tutti i versamenti con scadenza dal l° ottobre al 31 dicembre 2016. In tal caso: a) ai fini della determinazione dell’ammontare delle somme da versare ai sensi del comma 1, lettere a) e b) , si tiene conto esclusivamente degli importi già versati a titolo di capitale e interessi inclusi nei carichi affidati, nonché, ai sensi dell’articolo 17 del decreto legislativo 13 aprile 1999, n. 112, di aggio e di rimborso delle spese per le procedure esecutive e delle spese di notifica della cartella di pagamento; b) restano definitivamente acquisite e non sono rimborsabili le somme versate, anche anteriormente alla definizione, a titolo di sanzioni incluse nei carichi affidati, di interessi di dilazione, di interessi di mora di cui all’articolo 30, comma 1, del decreto del Presidente della Repubblica 29 settembre 1973, n. 602, e di sanzioni e somme aggiuntive di cui all’articolo 27, comma 1, del decreto legislativo 26 febbraio 1999, n. 46; c) il pagamento della prima o unica rata</w:t>
      </w:r>
      <w:r w:rsidRPr="00AC2ACB">
        <w:t xml:space="preserve"> </w:t>
      </w:r>
      <w:r w:rsidRPr="0047250B">
        <w:rPr>
          <w:i/>
        </w:rPr>
        <w:t>delle som</w:t>
      </w:r>
      <w:r>
        <w:rPr>
          <w:i/>
        </w:rPr>
        <w:t>me dovute ai fi</w:t>
      </w:r>
      <w:r w:rsidRPr="0047250B">
        <w:rPr>
          <w:i/>
        </w:rPr>
        <w:t>ni della definizione determina, limitatamente ai carichi definibili, la revoca automatica dell’eventuale dilazione ancora in essere precedentemente accordata dall’agente della riscossione.</w:t>
      </w:r>
    </w:p>
  </w:footnote>
  <w:footnote w:id="5">
    <w:p w:rsidR="007F3783" w:rsidRPr="0047250B" w:rsidRDefault="007F3783" w:rsidP="0047250B">
      <w:pPr>
        <w:pStyle w:val="Testonotaapidipagina"/>
        <w:jc w:val="both"/>
        <w:rPr>
          <w:i/>
        </w:rPr>
      </w:pPr>
      <w:r w:rsidRPr="0047250B">
        <w:rPr>
          <w:rStyle w:val="Rimandonotaapidipagina"/>
          <w:i/>
        </w:rPr>
        <w:footnoteRef/>
      </w:r>
      <w:r w:rsidRPr="0047250B">
        <w:rPr>
          <w:i/>
        </w:rPr>
        <w:t xml:space="preserve"> Ai fini della definizione di cui al comma 1, il debitore manifesta all’agente della riscossione la sua volontà di avvalersene, rendendo, entro il novantesimo giorno successivo alla data di entrata in vigore del presente decreto, apposita dichiarazione, con le modalità e in conformità alla modulistica che lo stesso agente della riscossione pubblica sul proprio sito internet nel termine massimo di quindici giorni dalla data di entrata in vigore del presente</w:t>
      </w:r>
      <w:r>
        <w:rPr>
          <w:i/>
        </w:rPr>
        <w:t xml:space="preserve"> </w:t>
      </w:r>
      <w:r w:rsidRPr="0047250B">
        <w:rPr>
          <w:i/>
        </w:rPr>
        <w:t>decreto; in tale dichiarazione il debitore indica altresì il numero di rate nel quale intende effettuare il pagamento, entro il limite massimo previsto dal comma 1, nonché la pendenza di giudizi aventi ad oggetto i carichi cui si riferisce la dichiarazione, e assume l’impegno a rinunciare agli stessi giudizi.</w:t>
      </w:r>
    </w:p>
  </w:footnote>
  <w:footnote w:id="6">
    <w:p w:rsidR="007F3783" w:rsidRPr="0047250B" w:rsidRDefault="007F3783">
      <w:pPr>
        <w:pStyle w:val="Testonotaapidipagina"/>
        <w:rPr>
          <w:i/>
        </w:rPr>
      </w:pPr>
      <w:r>
        <w:rPr>
          <w:rStyle w:val="Rimandonotaapidipagina"/>
        </w:rPr>
        <w:footnoteRef/>
      </w:r>
      <w:r>
        <w:t xml:space="preserve"> </w:t>
      </w:r>
      <w:r w:rsidRPr="0047250B">
        <w:rPr>
          <w:i/>
        </w:rPr>
        <w:t>Entro centottanta giorni dalla data di entrata in vigore del presente decreto, l’agente della riscossione comunica ai debitori che hanno presentato la dichiarazione di cui al comma 2 l’ammontare comp</w:t>
      </w:r>
      <w:r>
        <w:rPr>
          <w:i/>
        </w:rPr>
        <w:t>lessivo delle somme dovute ai fini della defi</w:t>
      </w:r>
      <w:r w:rsidRPr="0047250B">
        <w:rPr>
          <w:i/>
        </w:rPr>
        <w:t>nizione, nonché quello delle singole rate, e il giorno e il mese di scadenza di ciascuna di esse; in ogni caso, la prime due rate sono ciascuna pari ad un terzo e la terza e la quarta ciascuna pari ad un sesto delle somme dovute, la scadenza della terza rata non può superare il 15 dicembre 2017 e la scadenza della quarta rata non può superare il 15 marzo 2018</w:t>
      </w:r>
      <w:r>
        <w:rPr>
          <w:i/>
        </w:rPr>
        <w:t>.</w:t>
      </w:r>
    </w:p>
  </w:footnote>
  <w:footnote w:id="7">
    <w:p w:rsidR="007F3783" w:rsidRPr="008B323D" w:rsidRDefault="007F3783">
      <w:pPr>
        <w:pStyle w:val="Testonotaapidipagina"/>
        <w:rPr>
          <w:i/>
        </w:rPr>
      </w:pPr>
      <w:r>
        <w:rPr>
          <w:rStyle w:val="Rimandonotaapidipagina"/>
        </w:rPr>
        <w:footnoteRef/>
      </w:r>
      <w:r>
        <w:t xml:space="preserve"> </w:t>
      </w:r>
      <w:r w:rsidRPr="008B323D">
        <w:rPr>
          <w:i/>
        </w:rPr>
        <w:t>In caso di mancato ovvero di insufficiente o tardivo versamento dell’unica rata ovvero di una rata di quelle in cui è stato dilazionato il pagamento delle somme di cui al comma 1, lettere a) e b) , la definizione non produce effetti e riprendono a decorrere i termini di prescrizione e decadenza per il recupero dei carichi oggetto della dichiarazione di cui al comma 2. In tal caso, i versamenti effettuati sono acquisiti a titolo di acconto dell’importo complessivamente dovuto a seguito dell’affidamento del carico e non determinano l’estinzione del debito residuo, di cui l’agente della riscossione prosegue l’attività di recupero e il cui pagamento non può essere rateizzato ai sensi dell’articolo 19 del decreto del Presidente della Repubblica 29 settembre 1973, n. 602</w:t>
      </w:r>
    </w:p>
  </w:footnote>
  <w:footnote w:id="8">
    <w:p w:rsidR="007F3783" w:rsidRPr="00E905B8" w:rsidRDefault="007F3783" w:rsidP="00E905B8">
      <w:pPr>
        <w:pStyle w:val="Testonotaapidipagina"/>
        <w:jc w:val="both"/>
        <w:rPr>
          <w:rFonts w:ascii="Arial Narrow" w:hAnsi="Arial Narrow"/>
          <w:i/>
          <w:color w:val="000000"/>
          <w:sz w:val="16"/>
          <w:szCs w:val="16"/>
        </w:rPr>
      </w:pPr>
      <w:r>
        <w:rPr>
          <w:rStyle w:val="Rimandonotaapidipagina"/>
        </w:rPr>
        <w:footnoteRef/>
      </w:r>
      <w:r>
        <w:t xml:space="preserve"> </w:t>
      </w:r>
      <w:r w:rsidRPr="00E905B8">
        <w:rPr>
          <w:rFonts w:ascii="Arial Narrow" w:hAnsi="Arial Narrow"/>
          <w:b/>
          <w:i/>
          <w:sz w:val="16"/>
          <w:szCs w:val="16"/>
          <w:u w:val="single"/>
        </w:rPr>
        <w:t xml:space="preserve">Art. 21, DL 78/2010 (vecchia formulazione): </w:t>
      </w:r>
      <w:r w:rsidRPr="00E905B8">
        <w:rPr>
          <w:rFonts w:ascii="Arial Narrow" w:hAnsi="Arial Narrow"/>
          <w:i/>
          <w:sz w:val="16"/>
          <w:szCs w:val="16"/>
        </w:rPr>
        <w:t>1</w:t>
      </w:r>
      <w:r w:rsidRPr="00E905B8">
        <w:rPr>
          <w:rFonts w:ascii="Arial Narrow" w:hAnsi="Arial Narrow"/>
          <w:i/>
          <w:color w:val="000000"/>
          <w:sz w:val="16"/>
          <w:szCs w:val="16"/>
        </w:rPr>
        <w:t xml:space="preserve">. Con provvedimento del Direttore dell'Agenzia delle entrate </w:t>
      </w:r>
      <w:r w:rsidRPr="00E905B8">
        <w:rPr>
          <w:rFonts w:ascii="Arial Narrow" w:hAnsi="Arial Narrow"/>
          <w:b/>
          <w:i/>
          <w:color w:val="000000"/>
          <w:sz w:val="16"/>
          <w:szCs w:val="16"/>
          <w:u w:val="single"/>
        </w:rPr>
        <w:t>sono individuate modalità e termini, tali da limitare al massimo l'aggravio per i contribuenti per la comunicazione telematica delle operazioni rilevanti ai fini dell'imposta sul valore aggiunto.</w:t>
      </w:r>
      <w:r w:rsidRPr="00E905B8">
        <w:rPr>
          <w:rFonts w:ascii="Arial Narrow" w:hAnsi="Arial Narrow"/>
          <w:i/>
          <w:color w:val="000000"/>
          <w:sz w:val="16"/>
          <w:szCs w:val="16"/>
        </w:rPr>
        <w:t xml:space="preserve"> L'obbligo di comunicazione delle operazioni rilevanti ai fini dell'imposta sul valore aggiunto per le quali è previsto l'obbligo di emissione della fattura è assolto con la trasmissione, per ciascun cliente e fornitore, dell'importo di tutte le operazioni attive e passive effettuate. Per le sole operazioni per le quali non è previsto l'obbligo di emissione della fattura la comunicazione telematica deve essere effettuata qualora le operazioni stesse siano di importo non inferiore ad euro 3.600, comprensivo dell'imposta sul valore aggiunto. Per i soggetti tenuti alle comunicazioni di cui all'articolo 11, comma 2, del decreto-legge 6 dicembre 2011, n. 201, convertito, con modificazioni, dalla legge 22 dicembre 2011, n. 214, le comunicazioni sono dovute limitatamente alle fatture emesse o ricevute per operazioni diverse da quelle inerenti ai rapporti oggetto di segnalazione ai sensi dell'articolo 7, commi quinto e sesto, del decreto del Presidente della Repubblica 29 settembre 1973, n. 605. Per l'omissione delle comunicazioni, ovvero per la loro effettuazione con dati incompleti o non veritieri si applica la sanzione di cui all'articolo 11 del decreto legislativo 18 dicembre 1997, n. 471. 1-bis. Al fine di semplificare gli adempimenti dei contribuenti, l'obbligo di comunicazione delle operazioni di cui al comma 1, effettuate nei confronti di contribuenti non soggetti passivi ai fini dell</w:t>
      </w:r>
      <w:r>
        <w:rPr>
          <w:rFonts w:ascii="Arial Narrow" w:hAnsi="Arial Narrow"/>
          <w:i/>
          <w:color w:val="000000"/>
          <w:sz w:val="16"/>
          <w:szCs w:val="16"/>
        </w:rPr>
        <w:t>'imposta sul valore aggiunto, è</w:t>
      </w:r>
      <w:r w:rsidRPr="00E905B8">
        <w:rPr>
          <w:rFonts w:ascii="Arial Narrow" w:hAnsi="Arial Narrow"/>
          <w:i/>
          <w:color w:val="000000"/>
          <w:sz w:val="16"/>
          <w:szCs w:val="16"/>
        </w:rPr>
        <w:t xml:space="preserve"> escluso qualora il pagamento dei corrispettivi avvenga mediante carte di credito, di debito o prepagate emesse da operatori finanziari soggetti all'obbligo di comunicazione previsto dall'articolo 7, sesto comma, del decreto del Presidente della Repubblica 29 settembre 1973, n. 605. .. omissis…</w:t>
      </w:r>
    </w:p>
    <w:p w:rsidR="007F3783" w:rsidRDefault="007F3783" w:rsidP="00146118">
      <w:pPr>
        <w:spacing w:after="0" w:line="240" w:lineRule="auto"/>
        <w:jc w:val="both"/>
        <w:rPr>
          <w:rFonts w:ascii="Arial Narrow" w:hAnsi="Arial Narrow"/>
          <w:i/>
          <w:color w:val="000000"/>
          <w:sz w:val="16"/>
          <w:szCs w:val="16"/>
        </w:rPr>
      </w:pPr>
      <w:r w:rsidRPr="00E905B8">
        <w:rPr>
          <w:rFonts w:ascii="Arial Narrow" w:hAnsi="Arial Narrow"/>
          <w:b/>
          <w:i/>
          <w:sz w:val="16"/>
          <w:szCs w:val="16"/>
          <w:u w:val="single"/>
        </w:rPr>
        <w:t xml:space="preserve">Art. 21, DL 78/2010 (nuova formulazione ex art. 4, DL 193/2016): </w:t>
      </w:r>
      <w:r w:rsidRPr="00E905B8">
        <w:rPr>
          <w:rFonts w:ascii="Arial Narrow" w:hAnsi="Arial Narrow"/>
          <w:i/>
          <w:color w:val="000000"/>
          <w:sz w:val="16"/>
          <w:szCs w:val="16"/>
        </w:rPr>
        <w:t>1. In riferimento  alle  operazioni rilevanti  ai  fini dell'imposta sul  valore  aggiunto  effettuate,  i  soggetti  passivi trasmettono telematicamente all'Agenzia delle entrate, entro l'ultimo giorno del secondo mese successive ad ogni trimestre,  I dati di tutte le fatture emesse nel trimestre di riferimento, e di quelle  ricevute e registrate ai sensi dell'articolo 25  del  decreto  del Presidente della Repubblica 26 ottobre 1972, n. 633, ivi comprese</w:t>
      </w:r>
      <w:r>
        <w:rPr>
          <w:rFonts w:ascii="Arial Narrow" w:hAnsi="Arial Narrow"/>
          <w:i/>
          <w:color w:val="000000"/>
          <w:sz w:val="16"/>
          <w:szCs w:val="16"/>
        </w:rPr>
        <w:t xml:space="preserve">  le  bollette doganali, nonché</w:t>
      </w:r>
      <w:r w:rsidRPr="00E905B8">
        <w:rPr>
          <w:rFonts w:ascii="Arial Narrow" w:hAnsi="Arial Narrow"/>
          <w:i/>
          <w:color w:val="000000"/>
          <w:sz w:val="16"/>
          <w:szCs w:val="16"/>
        </w:rPr>
        <w:t xml:space="preserve"> i dati delle relative variazioni.  La comunicazione </w:t>
      </w:r>
      <w:r>
        <w:rPr>
          <w:rFonts w:ascii="Arial Narrow" w:hAnsi="Arial Narrow"/>
          <w:i/>
          <w:color w:val="000000"/>
          <w:sz w:val="16"/>
          <w:szCs w:val="16"/>
        </w:rPr>
        <w:t>relativa all'ultimo trimestre è</w:t>
      </w:r>
      <w:r w:rsidRPr="00E905B8">
        <w:rPr>
          <w:rFonts w:ascii="Arial Narrow" w:hAnsi="Arial Narrow"/>
          <w:i/>
          <w:color w:val="000000"/>
          <w:sz w:val="16"/>
          <w:szCs w:val="16"/>
        </w:rPr>
        <w:t xml:space="preserve"> effettuata entro l'ultimo giorno del mese di febbraio. </w:t>
      </w:r>
      <w:r w:rsidRPr="00E905B8">
        <w:rPr>
          <w:rFonts w:ascii="Arial Narrow" w:hAnsi="Arial Narrow"/>
          <w:i/>
          <w:color w:val="000000"/>
          <w:sz w:val="16"/>
          <w:szCs w:val="16"/>
        </w:rPr>
        <w:br/>
        <w:t xml:space="preserve">  2. I dati, inviati in fo</w:t>
      </w:r>
      <w:r>
        <w:rPr>
          <w:rFonts w:ascii="Arial Narrow" w:hAnsi="Arial Narrow"/>
          <w:i/>
          <w:color w:val="000000"/>
          <w:sz w:val="16"/>
          <w:szCs w:val="16"/>
        </w:rPr>
        <w:t>rma analitica secondo  modalità</w:t>
      </w:r>
      <w:r w:rsidRPr="00E905B8">
        <w:rPr>
          <w:rFonts w:ascii="Arial Narrow" w:hAnsi="Arial Narrow"/>
          <w:i/>
          <w:color w:val="000000"/>
          <w:sz w:val="16"/>
          <w:szCs w:val="16"/>
        </w:rPr>
        <w:t xml:space="preserve">  stabilite con  provvedimento  del   direttore   dell'Agenzia   delle   entrate, comprendono almeno: </w:t>
      </w:r>
      <w:r w:rsidRPr="00E905B8">
        <w:rPr>
          <w:rFonts w:ascii="Arial Narrow" w:hAnsi="Arial Narrow"/>
          <w:i/>
          <w:color w:val="000000"/>
          <w:sz w:val="16"/>
          <w:szCs w:val="16"/>
        </w:rPr>
        <w:br/>
        <w:t xml:space="preserve">  a) i dati identificativi dei soggetti coinvolti nelle operazioni; </w:t>
      </w:r>
    </w:p>
    <w:p w:rsidR="007F3783" w:rsidRDefault="007F3783" w:rsidP="00146118">
      <w:pPr>
        <w:spacing w:after="0" w:line="240" w:lineRule="auto"/>
        <w:jc w:val="both"/>
        <w:rPr>
          <w:rFonts w:ascii="Arial Narrow" w:hAnsi="Arial Narrow"/>
          <w:i/>
          <w:color w:val="000000"/>
          <w:sz w:val="16"/>
          <w:szCs w:val="16"/>
        </w:rPr>
      </w:pPr>
      <w:r w:rsidRPr="00E905B8">
        <w:rPr>
          <w:rFonts w:ascii="Arial Narrow" w:hAnsi="Arial Narrow"/>
          <w:i/>
          <w:color w:val="000000"/>
          <w:sz w:val="16"/>
          <w:szCs w:val="16"/>
        </w:rPr>
        <w:t xml:space="preserve">  b) la data ed il numero della fattura; </w:t>
      </w:r>
    </w:p>
    <w:p w:rsidR="007F3783" w:rsidRDefault="007F3783" w:rsidP="00146118">
      <w:pPr>
        <w:spacing w:after="0" w:line="240" w:lineRule="auto"/>
        <w:jc w:val="both"/>
        <w:rPr>
          <w:rFonts w:ascii="Arial Narrow" w:hAnsi="Arial Narrow"/>
          <w:i/>
          <w:color w:val="000000"/>
          <w:sz w:val="16"/>
          <w:szCs w:val="16"/>
        </w:rPr>
      </w:pPr>
      <w:r w:rsidRPr="00E905B8">
        <w:rPr>
          <w:rFonts w:ascii="Arial Narrow" w:hAnsi="Arial Narrow"/>
          <w:i/>
          <w:color w:val="000000"/>
          <w:sz w:val="16"/>
          <w:szCs w:val="16"/>
        </w:rPr>
        <w:t xml:space="preserve">  c) la base imponibile; </w:t>
      </w:r>
    </w:p>
    <w:p w:rsidR="007F3783" w:rsidRDefault="007F3783" w:rsidP="00146118">
      <w:pPr>
        <w:spacing w:after="0" w:line="240" w:lineRule="auto"/>
        <w:jc w:val="both"/>
        <w:rPr>
          <w:rFonts w:ascii="Arial Narrow" w:hAnsi="Arial Narrow"/>
          <w:i/>
          <w:color w:val="000000"/>
          <w:sz w:val="16"/>
          <w:szCs w:val="16"/>
        </w:rPr>
      </w:pPr>
      <w:r w:rsidRPr="00E905B8">
        <w:rPr>
          <w:rFonts w:ascii="Arial Narrow" w:hAnsi="Arial Narrow"/>
          <w:i/>
          <w:color w:val="000000"/>
          <w:sz w:val="16"/>
          <w:szCs w:val="16"/>
        </w:rPr>
        <w:t xml:space="preserve">  d) l'aliquota applicata; </w:t>
      </w:r>
    </w:p>
    <w:p w:rsidR="007F3783" w:rsidRDefault="007F3783" w:rsidP="00146118">
      <w:pPr>
        <w:spacing w:after="0" w:line="240" w:lineRule="auto"/>
        <w:jc w:val="both"/>
        <w:rPr>
          <w:rFonts w:ascii="Arial Narrow" w:hAnsi="Arial Narrow"/>
          <w:i/>
          <w:color w:val="000000"/>
          <w:sz w:val="16"/>
          <w:szCs w:val="16"/>
        </w:rPr>
      </w:pPr>
      <w:r w:rsidRPr="00E905B8">
        <w:rPr>
          <w:rFonts w:ascii="Arial Narrow" w:hAnsi="Arial Narrow"/>
          <w:i/>
          <w:color w:val="000000"/>
          <w:sz w:val="16"/>
          <w:szCs w:val="16"/>
        </w:rPr>
        <w:t xml:space="preserve">  e) l'imposta;   f) la tipologia dell'operazione. </w:t>
      </w:r>
    </w:p>
    <w:p w:rsidR="007F3783" w:rsidRPr="00E905B8" w:rsidRDefault="007F3783" w:rsidP="00E905B8">
      <w:pPr>
        <w:spacing w:line="240" w:lineRule="auto"/>
        <w:jc w:val="both"/>
        <w:rPr>
          <w:i/>
        </w:rPr>
      </w:pPr>
      <w:r w:rsidRPr="00E905B8">
        <w:rPr>
          <w:rFonts w:ascii="Arial Narrow" w:hAnsi="Arial Narrow"/>
          <w:i/>
          <w:color w:val="000000"/>
          <w:sz w:val="16"/>
          <w:szCs w:val="16"/>
        </w:rPr>
        <w:t xml:space="preserve">  3</w:t>
      </w:r>
      <w:r w:rsidRPr="00E905B8">
        <w:rPr>
          <w:rFonts w:ascii="Arial Narrow" w:hAnsi="Arial Narrow"/>
          <w:i/>
          <w:sz w:val="16"/>
          <w:szCs w:val="16"/>
        </w:rPr>
        <w:t xml:space="preserve">.  Per  le  operazioni  di  cui  al  comma  1,  gli  obblighi   di conservazione previsti  dall'articolo  3  del  decreto  del  Ministro dell'economia e  delle  finanze  del  17  giugno  2014  si  intendono soddisfatti per tutte </w:t>
      </w:r>
      <w:r>
        <w:rPr>
          <w:rFonts w:ascii="Arial Narrow" w:hAnsi="Arial Narrow"/>
          <w:i/>
          <w:sz w:val="16"/>
          <w:szCs w:val="16"/>
        </w:rPr>
        <w:t>le fatture elettroniche  nonché</w:t>
      </w:r>
      <w:r w:rsidRPr="00E905B8">
        <w:rPr>
          <w:rFonts w:ascii="Arial Narrow" w:hAnsi="Arial Narrow"/>
          <w:i/>
          <w:sz w:val="16"/>
          <w:szCs w:val="16"/>
        </w:rPr>
        <w:t xml:space="preserve">  per  tutti  i documenti informatici trasmessi attraverso il sistema di interscambio</w:t>
      </w:r>
      <w:r w:rsidRPr="00E905B8">
        <w:rPr>
          <w:rFonts w:ascii="Arial Narrow" w:hAnsi="Arial Narrow"/>
          <w:i/>
          <w:sz w:val="16"/>
          <w:szCs w:val="16"/>
        </w:rPr>
        <w:br/>
        <w:t>di cui all'articolo 1, comma 211, della legge 24  dicembre  2007,  n. 244, e memorizzati dall'Agenzia delle entrate</w:t>
      </w:r>
      <w:r>
        <w:rPr>
          <w:rFonts w:ascii="Arial Narrow" w:hAnsi="Arial Narrow"/>
          <w:i/>
          <w:sz w:val="16"/>
          <w:szCs w:val="16"/>
        </w:rPr>
        <w:t>. Tempi e  modalità</w:t>
      </w:r>
      <w:r w:rsidRPr="00E905B8">
        <w:rPr>
          <w:rFonts w:ascii="Arial Narrow" w:hAnsi="Arial Narrow"/>
          <w:i/>
          <w:sz w:val="16"/>
          <w:szCs w:val="16"/>
        </w:rPr>
        <w:t xml:space="preserve">  di applicazione della presente disposizione,  anche  in  relazione  agli obblighi contenuti nell'articolo 5 del decreto 17 giugno  2014,  sono stabiliti con apposito provvedimento del direttore dell'Agenzia delle entrate.</w:t>
      </w:r>
    </w:p>
    <w:p w:rsidR="007F3783" w:rsidRDefault="007F3783">
      <w:pPr>
        <w:pStyle w:val="Testonotaapidipagina"/>
      </w:pPr>
    </w:p>
  </w:footnote>
  <w:footnote w:id="9">
    <w:p w:rsidR="007F3783" w:rsidRPr="00961B9F" w:rsidRDefault="007F3783" w:rsidP="00961B9F">
      <w:pPr>
        <w:jc w:val="both"/>
        <w:rPr>
          <w:rFonts w:ascii="Arial" w:hAnsi="Arial" w:cs="Arial"/>
          <w:i/>
          <w:sz w:val="18"/>
          <w:szCs w:val="18"/>
        </w:rPr>
      </w:pPr>
      <w:r>
        <w:rPr>
          <w:rStyle w:val="Rimandonotaapidipagina"/>
        </w:rPr>
        <w:footnoteRef/>
      </w:r>
      <w:r>
        <w:t xml:space="preserve"> </w:t>
      </w:r>
      <w:r w:rsidRPr="00961B9F">
        <w:rPr>
          <w:rFonts w:ascii="Arial" w:hAnsi="Arial" w:cs="Arial"/>
          <w:i/>
          <w:sz w:val="18"/>
          <w:szCs w:val="18"/>
        </w:rPr>
        <w:t xml:space="preserve">4. Le disposizioni di cui ai commi da  1  a  3  si  applicano  a decorrere dal 1° gennaio 2017. Dalla stessa data: </w:t>
      </w:r>
    </w:p>
    <w:p w:rsidR="007F3783" w:rsidRPr="00961B9F" w:rsidRDefault="007F3783" w:rsidP="00961B9F">
      <w:pPr>
        <w:jc w:val="both"/>
        <w:rPr>
          <w:rFonts w:ascii="Arial" w:hAnsi="Arial" w:cs="Arial"/>
          <w:i/>
          <w:sz w:val="18"/>
          <w:szCs w:val="18"/>
        </w:rPr>
      </w:pPr>
      <w:r w:rsidRPr="00961B9F">
        <w:rPr>
          <w:rFonts w:ascii="Arial" w:hAnsi="Arial" w:cs="Arial"/>
          <w:i/>
          <w:sz w:val="18"/>
          <w:szCs w:val="18"/>
        </w:rPr>
        <w:t xml:space="preserve">  … omissis…</w:t>
      </w:r>
    </w:p>
    <w:p w:rsidR="007F3783" w:rsidRPr="00961B9F" w:rsidRDefault="007F3783" w:rsidP="00961B9F">
      <w:pPr>
        <w:jc w:val="both"/>
        <w:rPr>
          <w:rFonts w:ascii="Arial" w:hAnsi="Arial" w:cs="Arial"/>
          <w:sz w:val="18"/>
          <w:szCs w:val="18"/>
          <w:lang w:val="en-US"/>
        </w:rPr>
      </w:pPr>
      <w:r w:rsidRPr="00961B9F">
        <w:rPr>
          <w:rFonts w:ascii="Arial" w:hAnsi="Arial" w:cs="Arial"/>
          <w:i/>
          <w:sz w:val="18"/>
          <w:szCs w:val="18"/>
        </w:rPr>
        <w:t xml:space="preserve">b) limitatamente agli acquisti intracomunitari di beni e alle prestazioni di servizi ricevute da soggetti stabiliti in un altro Stato membro dell'Unione   europea, le   comunicazioni   di   cui all'articolo 50, comma 6, del decreto-legge 30 agosto 1993, n.  331, convertito, con modificazioni, dalla legge 29 ottobre 1993, n.  427, </w:t>
      </w:r>
      <w:r w:rsidRPr="00961B9F">
        <w:rPr>
          <w:rFonts w:ascii="Arial" w:hAnsi="Arial" w:cs="Arial"/>
          <w:b/>
          <w:i/>
          <w:sz w:val="18"/>
          <w:szCs w:val="18"/>
          <w:u w:val="single"/>
        </w:rPr>
        <w:t>sono soppresse.</w:t>
      </w:r>
    </w:p>
    <w:p w:rsidR="007F3783" w:rsidRPr="00961B9F" w:rsidRDefault="007F3783" w:rsidP="00961B9F">
      <w:pPr>
        <w:pStyle w:val="Testonotaapidipagina"/>
        <w:jc w:val="both"/>
        <w:rPr>
          <w:sz w:val="18"/>
          <w:szCs w:val="18"/>
        </w:rPr>
      </w:pPr>
    </w:p>
  </w:footnote>
  <w:footnote w:id="10">
    <w:p w:rsidR="007F3783" w:rsidRDefault="007F3783" w:rsidP="00191742">
      <w:pPr>
        <w:pStyle w:val="Testonotaapidipagina"/>
      </w:pPr>
      <w:r>
        <w:rPr>
          <w:rStyle w:val="Rimandonotaapidipagina"/>
        </w:rPr>
        <w:footnoteRef/>
      </w:r>
      <w:r>
        <w:t xml:space="preserve"> </w:t>
      </w:r>
      <w:r w:rsidRPr="00C91948">
        <w:rPr>
          <w:sz w:val="16"/>
          <w:szCs w:val="16"/>
        </w:rPr>
        <w:t>Nuovo comma 8 art. 2 DPR 322/1998: “</w:t>
      </w:r>
      <w:r w:rsidRPr="00C91948">
        <w:rPr>
          <w:i/>
          <w:sz w:val="16"/>
          <w:szCs w:val="16"/>
        </w:rPr>
        <w:t>Salva l'applicazione delle sanzioni e ferma restando l'applicazione dell'articolo 13 del decreto legislativo  18  dicembre 1997, n.  472,  e  successive  modificazioni,  le  dichiarazioni  dei redditi, dell'imposta regionale  sulle  attività  produttive  e  dei sostituti d'imposta possono essere integrate per correggere errori od omissioni, compresi quelli che abbiano determinato  l'indicazione  di un maggiore o di un minore reddito o, comunque, di un maggiore  o  di un minore debito d'imposta ovvero di  un  maggiore  o  di  un  minore credito, mediante successiva dichiarazione da presentare, secondo  le disposizioni di cui all'articolo 3, utilizzando  modelli  conformi  a quelli approvati  per  il  periodo  d'imposta  cui  si  riferisce  la dichiarazione, non oltre i termini  stabiliti  dall'articolo  43  del decreto del Presidente della Repubblica 29 settembre 1973, n. 600,  e successive modificazioni”</w:t>
      </w:r>
      <w:r w:rsidRPr="00C91948">
        <w:rPr>
          <w:sz w:val="16"/>
          <w:szCs w:val="16"/>
        </w:rPr>
        <w:t>.</w:t>
      </w:r>
    </w:p>
  </w:footnote>
  <w:footnote w:id="11">
    <w:p w:rsidR="007F3783" w:rsidRPr="00C91948" w:rsidRDefault="007F3783" w:rsidP="00191742">
      <w:pPr>
        <w:pStyle w:val="Testonotaapidipagina"/>
        <w:jc w:val="both"/>
        <w:rPr>
          <w:sz w:val="16"/>
          <w:szCs w:val="16"/>
        </w:rPr>
      </w:pPr>
      <w:r>
        <w:rPr>
          <w:rStyle w:val="Rimandonotaapidipagina"/>
        </w:rPr>
        <w:footnoteRef/>
      </w:r>
      <w:r>
        <w:t xml:space="preserve"> </w:t>
      </w:r>
      <w:r w:rsidRPr="00FE34BE">
        <w:rPr>
          <w:b/>
          <w:sz w:val="16"/>
          <w:szCs w:val="16"/>
        </w:rPr>
        <w:t>Previgente Comma 8 art. 2 DPR 322/1998</w:t>
      </w:r>
      <w:r w:rsidRPr="00C91948">
        <w:rPr>
          <w:sz w:val="16"/>
          <w:szCs w:val="16"/>
        </w:rPr>
        <w:t xml:space="preserve">: </w:t>
      </w:r>
      <w:r w:rsidRPr="00C91948">
        <w:rPr>
          <w:i/>
          <w:sz w:val="16"/>
          <w:szCs w:val="16"/>
        </w:rPr>
        <w:t>Salva l'applicazione delle sanzioni e ferma restando l'applicazione dell'articolo 13 del decreto legislativo 18 dicembre 1997, n. 472, e successive modificazioni, le dichiarazioni dei redditi, dell'imposta regionale sulle attività produttive e dei sostituti d'imposta possono essere integrate per correggere errori od omissioni mediante successiva dichiarazione da presentare, secondo le disposizioni di cui all'articolo 3, utilizzando modelli conformi a quelli approvati per il periodo d'imposta cui si riferisce la dichiarazione, non oltre i termini stabiliti dall'articolo 43 del decreto del Presidente della Repubblica 29 settembre 1973, n. 600, e successive modificazioni.</w:t>
      </w:r>
    </w:p>
    <w:p w:rsidR="007F3783" w:rsidRPr="00C91948" w:rsidRDefault="007F3783" w:rsidP="00191742">
      <w:pPr>
        <w:pStyle w:val="Testonotaapidipagina"/>
        <w:jc w:val="both"/>
        <w:rPr>
          <w:i/>
          <w:sz w:val="16"/>
          <w:szCs w:val="16"/>
        </w:rPr>
      </w:pPr>
      <w:r w:rsidRPr="00FE34BE">
        <w:rPr>
          <w:b/>
          <w:sz w:val="16"/>
          <w:szCs w:val="16"/>
        </w:rPr>
        <w:t>Previgente comma 8-bis</w:t>
      </w:r>
      <w:r>
        <w:rPr>
          <w:sz w:val="16"/>
          <w:szCs w:val="16"/>
        </w:rPr>
        <w:t xml:space="preserve"> </w:t>
      </w:r>
      <w:r w:rsidRPr="00FE34BE">
        <w:rPr>
          <w:b/>
          <w:sz w:val="16"/>
          <w:szCs w:val="16"/>
        </w:rPr>
        <w:t>art. 2 DPR 322/1998</w:t>
      </w:r>
      <w:r w:rsidRPr="00C91948">
        <w:rPr>
          <w:sz w:val="16"/>
          <w:szCs w:val="16"/>
        </w:rPr>
        <w:t xml:space="preserve">: </w:t>
      </w:r>
      <w:r w:rsidRPr="00C91948">
        <w:rPr>
          <w:i/>
          <w:sz w:val="16"/>
          <w:szCs w:val="16"/>
        </w:rPr>
        <w:t>Le dichiarazioni dei redditi, dell'imposta regionale sulle attività produttive e dei sostituti di imposta possono essere integrate dai contribuenti per correggere errori od omissioni che abbiano determinato l'indicazione di un maggior reddito o, comunque, di un maggior debito d'imposta o di un minor credito, mediante dichiarazione da presentare, secondo le disposizioni di cui all'articolo 3, utilizzando modelli conformi a quelli approvati per il periodo d'imposta cui si riferisce la dichiarazione, non oltre il termine prescritto per la presentazione della dichiarazione relativa al periodo d'imposta successivo. L'eventuale credito risultante dalle predette dichiarazioni può essere utilizzato in compensazione ai sensi dell'articolo 17 del decreto legislativo n. 241 del 1997.</w:t>
      </w:r>
    </w:p>
  </w:footnote>
  <w:footnote w:id="12">
    <w:p w:rsidR="007F3783" w:rsidRDefault="007F3783" w:rsidP="00191742">
      <w:pPr>
        <w:pStyle w:val="Testonotaapidipagina"/>
        <w:jc w:val="both"/>
      </w:pPr>
      <w:r>
        <w:rPr>
          <w:rStyle w:val="Rimandonotaapidipagina"/>
        </w:rPr>
        <w:footnoteRef/>
      </w:r>
      <w:r>
        <w:t xml:space="preserve"> </w:t>
      </w:r>
      <w:r w:rsidRPr="00FE34BE">
        <w:rPr>
          <w:sz w:val="16"/>
          <w:szCs w:val="16"/>
        </w:rPr>
        <w:t>Art. 43 DPR 600/1973:</w:t>
      </w:r>
      <w:r>
        <w:t xml:space="preserve"> </w:t>
      </w:r>
      <w:r w:rsidRPr="00C91948">
        <w:rPr>
          <w:i/>
          <w:sz w:val="16"/>
          <w:szCs w:val="16"/>
        </w:rPr>
        <w:t>Gli avvisi di accertamento devono essere notificati, a pena di decadenza, entro il 31 dicembre del quinto anno successivo a quello in cui è stata</w:t>
      </w:r>
      <w:r>
        <w:rPr>
          <w:i/>
          <w:sz w:val="16"/>
          <w:szCs w:val="16"/>
        </w:rPr>
        <w:t xml:space="preserve"> </w:t>
      </w:r>
      <w:r w:rsidRPr="00C91948">
        <w:rPr>
          <w:i/>
          <w:sz w:val="16"/>
          <w:szCs w:val="16"/>
        </w:rPr>
        <w:t>presentata la dichiarazione</w:t>
      </w:r>
      <w:r w:rsidRPr="00DA49B7">
        <w:rPr>
          <w:i/>
        </w:rPr>
        <w:t>.</w:t>
      </w:r>
    </w:p>
  </w:footnote>
  <w:footnote w:id="13">
    <w:p w:rsidR="007F3783" w:rsidRDefault="007F3783" w:rsidP="00191742">
      <w:pPr>
        <w:pStyle w:val="Testonotaapidipagina"/>
        <w:jc w:val="both"/>
      </w:pPr>
      <w:r>
        <w:rPr>
          <w:rStyle w:val="Rimandonotaapidipagina"/>
        </w:rPr>
        <w:footnoteRef/>
      </w:r>
      <w:r>
        <w:t xml:space="preserve"> </w:t>
      </w:r>
      <w:r w:rsidRPr="00C91948">
        <w:rPr>
          <w:sz w:val="16"/>
          <w:szCs w:val="16"/>
        </w:rPr>
        <w:t>Quindi, ad esempio, un Modello Unico/2017 integrativo (a favore o sfavore) potrà essere presentato entro il 31/12/2022.</w:t>
      </w:r>
    </w:p>
  </w:footnote>
  <w:footnote w:id="14">
    <w:p w:rsidR="007F3783" w:rsidRPr="00CA2248" w:rsidRDefault="007F3783" w:rsidP="00191742">
      <w:pPr>
        <w:pStyle w:val="Testonotaapidipagina"/>
        <w:jc w:val="both"/>
        <w:rPr>
          <w:i/>
          <w:sz w:val="16"/>
          <w:szCs w:val="16"/>
        </w:rPr>
      </w:pPr>
      <w:r>
        <w:rPr>
          <w:rStyle w:val="Rimandonotaapidipagina"/>
        </w:rPr>
        <w:footnoteRef/>
      </w:r>
      <w:r>
        <w:t xml:space="preserve"> </w:t>
      </w:r>
      <w:r w:rsidRPr="00CA2248">
        <w:rPr>
          <w:sz w:val="16"/>
          <w:szCs w:val="16"/>
        </w:rPr>
        <w:t>Nuovo comma 8-bis art. 2 DPR 322/1998</w:t>
      </w:r>
      <w:r w:rsidRPr="00CA2248">
        <w:rPr>
          <w:i/>
          <w:sz w:val="16"/>
          <w:szCs w:val="16"/>
        </w:rPr>
        <w:t xml:space="preserve">: </w:t>
      </w:r>
      <w:r>
        <w:rPr>
          <w:i/>
          <w:sz w:val="16"/>
          <w:szCs w:val="16"/>
        </w:rPr>
        <w:t>“</w:t>
      </w:r>
      <w:r w:rsidRPr="00CA2248">
        <w:rPr>
          <w:i/>
          <w:sz w:val="16"/>
          <w:szCs w:val="16"/>
        </w:rPr>
        <w:t xml:space="preserve">L'eventuale  credito  derivante  dal  minor  debito  o  dal maggiore credito risultante dalle dichiarazioni di  cui  al  comma  8 può essere utilizzato in compensazione ai sensi dell'articolo 17 del decreto legislativo n. 241 del 1997. Nel caso in cui la dichiarazione oggetto di integrazione a favore  sia  presentata  oltre  il  termine prescritto per  la  presentazione  della  dichiarazione  relativa  al periodo  di  imposta  successivo,  il  credito  di  cui  al   periodo precedente  può  essere  utilizzato  in  compensazione,   ai   sensi dell'articolo 17  del  decreto  legislativo  n.  241  del  1997,  per eseguire il versamento di  debiti  maturati  a  partire  dal  periodo d'imposta  successivo  a  quello  in  cui  </w:t>
      </w:r>
      <w:proofErr w:type="spellStart"/>
      <w:r w:rsidRPr="00CA2248">
        <w:rPr>
          <w:i/>
          <w:sz w:val="16"/>
          <w:szCs w:val="16"/>
        </w:rPr>
        <w:t>e'</w:t>
      </w:r>
      <w:proofErr w:type="spellEnd"/>
      <w:r w:rsidRPr="00CA2248">
        <w:rPr>
          <w:i/>
          <w:sz w:val="16"/>
          <w:szCs w:val="16"/>
        </w:rPr>
        <w:t xml:space="preserve">  stata  presentata  la dichiarazione integrativa. Nella dichiarazione  relativa  al  periodo d'imposta in  cui  </w:t>
      </w:r>
      <w:proofErr w:type="spellStart"/>
      <w:r w:rsidRPr="00CA2248">
        <w:rPr>
          <w:i/>
          <w:sz w:val="16"/>
          <w:szCs w:val="16"/>
        </w:rPr>
        <w:t>e'</w:t>
      </w:r>
      <w:proofErr w:type="spellEnd"/>
      <w:r w:rsidRPr="00CA2248">
        <w:rPr>
          <w:i/>
          <w:sz w:val="16"/>
          <w:szCs w:val="16"/>
        </w:rPr>
        <w:t xml:space="preserve">  presentata  la  dichiarazione  integrativa  </w:t>
      </w:r>
      <w:proofErr w:type="spellStart"/>
      <w:r w:rsidRPr="00CA2248">
        <w:rPr>
          <w:i/>
          <w:sz w:val="16"/>
          <w:szCs w:val="16"/>
        </w:rPr>
        <w:t>e'</w:t>
      </w:r>
      <w:proofErr w:type="spellEnd"/>
      <w:r w:rsidRPr="00CA2248">
        <w:rPr>
          <w:i/>
          <w:sz w:val="16"/>
          <w:szCs w:val="16"/>
        </w:rPr>
        <w:t xml:space="preserve"> indicato il credito derivante dal minor debito o dal maggiore credito risultante  dalla  dichiarazione  integrativa  nonché  l'ammontare eventualmente già utilizzato in compensazione</w:t>
      </w:r>
      <w:r>
        <w:rPr>
          <w:i/>
          <w:sz w:val="16"/>
          <w:szCs w:val="16"/>
        </w:rPr>
        <w:t>”.</w:t>
      </w:r>
    </w:p>
  </w:footnote>
  <w:footnote w:id="15">
    <w:p w:rsidR="007F3783" w:rsidRDefault="007F3783" w:rsidP="00191742">
      <w:pPr>
        <w:pStyle w:val="Testonotaapidipagina"/>
        <w:jc w:val="both"/>
      </w:pPr>
      <w:r>
        <w:rPr>
          <w:rStyle w:val="Rimandonotaapidipagina"/>
        </w:rPr>
        <w:footnoteRef/>
      </w:r>
      <w:r>
        <w:t xml:space="preserve"> </w:t>
      </w:r>
      <w:r w:rsidRPr="003B4041">
        <w:rPr>
          <w:sz w:val="16"/>
          <w:szCs w:val="16"/>
        </w:rPr>
        <w:t>Ad esempio, per un Modello Unico/2017 integrativo(a favore) presentato oltre il 30/09/2018, il credito potrà essere utilizzato per compensare debiti d’imposta maturati a decorrere dal 2019.</w:t>
      </w:r>
    </w:p>
  </w:footnote>
  <w:footnote w:id="16">
    <w:p w:rsidR="007F3783" w:rsidRDefault="007F3783" w:rsidP="00191742">
      <w:pPr>
        <w:pStyle w:val="Testonotaapidipagina"/>
        <w:jc w:val="both"/>
      </w:pPr>
      <w:r>
        <w:rPr>
          <w:rStyle w:val="Rimandonotaapidipagina"/>
        </w:rPr>
        <w:footnoteRef/>
      </w:r>
      <w:r>
        <w:t xml:space="preserve"> “</w:t>
      </w:r>
      <w:r w:rsidRPr="00D55E80">
        <w:rPr>
          <w:i/>
          <w:sz w:val="16"/>
          <w:szCs w:val="16"/>
        </w:rPr>
        <w:t>Salva l'applicazione delle sanzioni e ferma restando l'applicazione dell'articolo 13 del decreto legislativo  18  dicembre 1997,  n.  472,  e   successive   modificazioni,   le   dichiarazioni dell'imposta  sul  valore  aggiunto  possono  essere  integrate   per correggere  errori  od  omissioni,  compresi   quelli   che   abbiano determinato l'indicazione di un maggiore o di un minore imponibile o, comunque, di un maggiore o di un minore debito  d'imposta  ovvero  di una maggiore o di una minore eccedenza detraibile mediante successiva dichiarazione  da  presentare,  secondo  le   disposizioni  di  cui all'articolo 3, utilizzando modelli conformi a quelli  approvati  per il periodo d'imposta cui si riferisce la dichiarazione, non  oltre  i termini stabilit</w:t>
      </w:r>
      <w:r>
        <w:rPr>
          <w:i/>
          <w:sz w:val="16"/>
          <w:szCs w:val="16"/>
        </w:rPr>
        <w:t xml:space="preserve">i </w:t>
      </w:r>
      <w:r w:rsidRPr="00D55E80">
        <w:rPr>
          <w:i/>
          <w:sz w:val="16"/>
          <w:szCs w:val="16"/>
        </w:rPr>
        <w:t>dall'articolo 57 del decreto del  Presidente  della Repubblica 26 ottobre 1972, n. 633, e successive modificazioni</w:t>
      </w:r>
      <w:r>
        <w:rPr>
          <w:i/>
          <w:sz w:val="16"/>
          <w:szCs w:val="16"/>
        </w:rPr>
        <w:t>”</w:t>
      </w:r>
      <w:r w:rsidRPr="00D55E80">
        <w:t>.</w:t>
      </w:r>
    </w:p>
  </w:footnote>
  <w:footnote w:id="17">
    <w:p w:rsidR="007F3783" w:rsidRDefault="007F3783" w:rsidP="00191742">
      <w:pPr>
        <w:pStyle w:val="Testonotaapidipagina"/>
        <w:jc w:val="both"/>
      </w:pPr>
      <w:r>
        <w:rPr>
          <w:rStyle w:val="Rimandonotaapidipagina"/>
        </w:rPr>
        <w:footnoteRef/>
      </w:r>
      <w:r>
        <w:t xml:space="preserve"> </w:t>
      </w:r>
      <w:r w:rsidRPr="00D55E80">
        <w:rPr>
          <w:sz w:val="16"/>
          <w:szCs w:val="16"/>
        </w:rPr>
        <w:t>Comma 1 Art. 57 DPR 633/1972: “</w:t>
      </w:r>
      <w:r w:rsidRPr="00D55E80">
        <w:rPr>
          <w:i/>
          <w:sz w:val="16"/>
          <w:szCs w:val="16"/>
        </w:rPr>
        <w:t xml:space="preserve">Gli avvisi relativi alle rettifiche e agli accertamenti previsti nell'articolo 54 e nel secondo comma dell'articolo 55 devono essere notificati, a pena di decadenza, entro il 31 dicembre del quinto anno successivo a quello in cui </w:t>
      </w:r>
      <w:proofErr w:type="spellStart"/>
      <w:r w:rsidRPr="00D55E80">
        <w:rPr>
          <w:i/>
          <w:sz w:val="16"/>
          <w:szCs w:val="16"/>
        </w:rPr>
        <w:t>e'</w:t>
      </w:r>
      <w:proofErr w:type="spellEnd"/>
      <w:r w:rsidRPr="00D55E80">
        <w:rPr>
          <w:i/>
          <w:sz w:val="16"/>
          <w:szCs w:val="16"/>
        </w:rPr>
        <w:t xml:space="preserve"> stata presentata la dichiarazione</w:t>
      </w:r>
      <w:r w:rsidRPr="00D55E80">
        <w:rPr>
          <w:sz w:val="16"/>
          <w:szCs w:val="16"/>
        </w:rPr>
        <w:t>”.</w:t>
      </w:r>
    </w:p>
  </w:footnote>
  <w:footnote w:id="18">
    <w:p w:rsidR="007F3783" w:rsidRDefault="007F3783" w:rsidP="00191742">
      <w:pPr>
        <w:pStyle w:val="Testonotaapidipagina"/>
        <w:jc w:val="both"/>
      </w:pPr>
      <w:r>
        <w:rPr>
          <w:rStyle w:val="Rimandonotaapidipagina"/>
        </w:rPr>
        <w:footnoteRef/>
      </w:r>
      <w:r>
        <w:t xml:space="preserve"> “</w:t>
      </w:r>
      <w:r w:rsidRPr="00401DA4">
        <w:rPr>
          <w:i/>
          <w:sz w:val="16"/>
          <w:szCs w:val="16"/>
        </w:rPr>
        <w:t xml:space="preserve">L'eventuale credito derivante dal  minore  debito o dalla maggiore eccedenza detraibile risultante dalle dichiarazioni di cui al comma precedente presentate entro il  termine  prescritto  per la presentazione della dichiarazione relativa al periodo di imposta successivo può essere portato in detrazione in sede di  liquidazione periodica  o  di  dichiarazione   annuale,   ovvero   utilizzato in compensazione ai sensi dell'articolo 17 del  decreto  legislativo  n. 241 del 1997, ovvero, sempreché' ricorrano  per  l'anno  per  cui  </w:t>
      </w:r>
      <w:proofErr w:type="spellStart"/>
      <w:r w:rsidRPr="00401DA4">
        <w:rPr>
          <w:i/>
          <w:sz w:val="16"/>
          <w:szCs w:val="16"/>
        </w:rPr>
        <w:t>e'</w:t>
      </w:r>
      <w:proofErr w:type="spellEnd"/>
      <w:r w:rsidRPr="00401DA4">
        <w:rPr>
          <w:i/>
          <w:sz w:val="16"/>
          <w:szCs w:val="16"/>
        </w:rPr>
        <w:t xml:space="preserve"> presentata  la  dichiarazione  integrativa   i   requisiti   di   cui</w:t>
      </w:r>
      <w:r>
        <w:rPr>
          <w:i/>
          <w:sz w:val="16"/>
          <w:szCs w:val="16"/>
        </w:rPr>
        <w:t xml:space="preserve"> </w:t>
      </w:r>
      <w:r w:rsidRPr="00401DA4">
        <w:rPr>
          <w:i/>
          <w:sz w:val="16"/>
          <w:szCs w:val="16"/>
        </w:rPr>
        <w:t>all'articolo 30  del  decreto  del  Presidente  della  Repubblica  26 ottobre 1972, n. 633, e successive modificazioni, chiesto a rimborso</w:t>
      </w:r>
      <w:r>
        <w:t>”</w:t>
      </w:r>
      <w:r w:rsidRPr="00401DA4">
        <w:t>.</w:t>
      </w:r>
    </w:p>
  </w:footnote>
  <w:footnote w:id="19">
    <w:p w:rsidR="007F3783" w:rsidRDefault="007F3783" w:rsidP="00ED2C89">
      <w:pPr>
        <w:pStyle w:val="Notaapidipagina"/>
        <w:jc w:val="both"/>
        <w:rPr>
          <w:i/>
          <w:iCs/>
          <w:sz w:val="18"/>
          <w:szCs w:val="18"/>
        </w:rPr>
      </w:pPr>
      <w:r>
        <w:footnoteRef/>
      </w:r>
      <w:r>
        <w:t xml:space="preserve"> - </w:t>
      </w:r>
      <w:r>
        <w:rPr>
          <w:sz w:val="18"/>
          <w:szCs w:val="18"/>
        </w:rPr>
        <w:t>art. 7 comma 1 lettera f) D.L. n. 193/2016 “</w:t>
      </w:r>
      <w:r>
        <w:rPr>
          <w:i/>
          <w:iCs/>
          <w:sz w:val="18"/>
          <w:szCs w:val="18"/>
        </w:rPr>
        <w:t>“... ai soli fini della procedura di collaborazione volontaria di cui al presente articolo, per tutti gli atti che per legge devono essere notificati al contribuente si applicano, in deroga ad ogni altra disposizione di legge, le modalità di notifica tramite posta elettronica certificata previste nell'articolo 1, comma 133, della legge 28 dicembre 2015 n. 208. Con esclusivo riguardo alla notifica tramite posta elettronica certificata effettuata ai sensi del periodo precedente, è esclusa la ripetizione delle spese di notifica prevista dall'articolo 4, comma 3, della Legge 10 maggio 1976, n. 249”.</w:t>
      </w:r>
    </w:p>
  </w:footnote>
  <w:footnote w:id="20">
    <w:p w:rsidR="007F3783" w:rsidRDefault="007F3783" w:rsidP="00753DE9">
      <w:pPr>
        <w:pStyle w:val="Notaapidipagina"/>
        <w:spacing w:after="0"/>
        <w:jc w:val="both"/>
        <w:rPr>
          <w:sz w:val="18"/>
          <w:szCs w:val="18"/>
        </w:rPr>
      </w:pPr>
      <w:r>
        <w:footnoteRef/>
      </w:r>
      <w:r>
        <w:t xml:space="preserve">  - </w:t>
      </w:r>
      <w:r>
        <w:rPr>
          <w:sz w:val="18"/>
          <w:szCs w:val="18"/>
        </w:rPr>
        <w:t>“e) gli autori delle violazioni possono provvedere spontaneamente al versamento in un'unica soluzione di quanto dovuto a titolo di imposte, ritenute, contributi, interessi e sanzioni in base all'istanza, entro il 30 settembre 2017, senza avvalersi della compensazione prevista dall'articolo 17 del decreto legislativo 9 luglio 1997, n. 241, successive modificazioni; il versamento può essere ripartito in tre rate mensili di pari importo ed in tal caso il pagamento della prima rata deve essere effettuato entro il 30 settembre 2017....”</w:t>
      </w:r>
    </w:p>
  </w:footnote>
  <w:footnote w:id="21">
    <w:p w:rsidR="007F3783" w:rsidRDefault="007F3783" w:rsidP="00753DE9">
      <w:pPr>
        <w:pStyle w:val="Notaapidipagina"/>
        <w:spacing w:after="0"/>
        <w:jc w:val="both"/>
        <w:rPr>
          <w:sz w:val="18"/>
          <w:szCs w:val="18"/>
        </w:rPr>
      </w:pPr>
      <w:r>
        <w:rPr>
          <w:sz w:val="18"/>
          <w:szCs w:val="18"/>
        </w:rPr>
        <w:footnoteRef/>
      </w:r>
      <w:r>
        <w:rPr>
          <w:sz w:val="18"/>
          <w:szCs w:val="18"/>
        </w:rPr>
        <w:t xml:space="preserve"> - art. 7 comma 1 lettera g, punto 2, del Decreto Legge n. 193 del 22.10.2016: “... se gli autori delle violazioni provvedono spontaneamente al versamento delle somme dovute in misura insufficiente. 1.1) per una frazione superiore al 10 per cento delle somme da versare se tali somme sono afferenti ai soli redditi soggetti a ritenuta alla fonte a titolo d'imposta o ad imposta sostitutiva delle imposte sui redditi e alle sanzioni, incluse quelle sulle attività suscettibili di generare tali redditi e alle sanzioni, incluse quelle sulle attività suscettibili di generare tali redditi o 1.2) per una frazione superiore al 30 per cento delle somme da versare negli altri casi, fermo restando il versamento effettuato, l'Agenzia, secondo le procedure previste dalla lettera f) del presente comma, provvede al recupero delle somme ancora dovute, calcolate ai sensi del punto 1) della presente lettera, maggiorando le somme da versare del 10 per cento...”.</w:t>
      </w:r>
      <w:r>
        <w:br w:type="page"/>
      </w:r>
      <w:r>
        <w:rPr>
          <w:sz w:val="18"/>
          <w:szCs w:val="18"/>
        </w:rPr>
        <w:tab/>
        <w:t xml:space="preserve">art. 7 comma 1 lettera g, punto 3, del Decreto Legge n. 193 del 22.10.2016: “... se gli autori delle violazioni provvedono spontaneamente al versamento delle somme dovute in misura insufficiente: 1.1) per una frazione  inferiore o uguale al 10 per cento delle somme da versare se tali somme sono afferenti ai soli redditi soggetti a ritenuta alla fonte a titolo d'imposta o ad imposta sostitutiva delle imposte sui redditi e alle sanzioni, incluse quelle sulle attività suscettibili di generare tali redditi o 1.2) per una frazione inferiore o uguale al 30 per cento delle somme da versare negli altri casi, fermo restando il versamento effettuato, l'Agenzia secondo le procedure previste alla lettera f) del presente comma, provvede al recupero delle somme ancora dovute, calcolate ai sensi del punto 1) della presente lettera, maggiorando le somme da versare del 3 per cento...”. </w:t>
      </w:r>
    </w:p>
  </w:footnote>
  <w:footnote w:id="22">
    <w:p w:rsidR="007F3783" w:rsidRDefault="007F3783" w:rsidP="00ED2C89">
      <w:pPr>
        <w:pStyle w:val="Notaapidipagina"/>
        <w:rPr>
          <w:sz w:val="18"/>
          <w:szCs w:val="18"/>
        </w:rPr>
      </w:pPr>
      <w:r>
        <w:footnoteRef/>
      </w:r>
      <w:r>
        <w:t xml:space="preserve">  - </w:t>
      </w:r>
      <w:r>
        <w:rPr>
          <w:sz w:val="18"/>
          <w:szCs w:val="18"/>
        </w:rPr>
        <w:t>art. 7 comma 1 lettera g punto 4 “... se gli autori delle violazioni provvedono spontaneamente al versamento delle somme dovute in misura superiore alle somme da versare, l'eccedenza può essere richiesta a rimborso o utilizzata in compensazione...”.</w:t>
      </w:r>
    </w:p>
  </w:footnote>
  <w:footnote w:id="23">
    <w:p w:rsidR="007F3783" w:rsidRDefault="007F3783" w:rsidP="00ED2C89">
      <w:pPr>
        <w:pStyle w:val="Notaapidipagina"/>
        <w:jc w:val="both"/>
        <w:rPr>
          <w:sz w:val="18"/>
          <w:szCs w:val="18"/>
        </w:rPr>
      </w:pPr>
      <w:r>
        <w:rPr>
          <w:sz w:val="18"/>
          <w:szCs w:val="18"/>
        </w:rPr>
        <w:footnoteRef/>
      </w:r>
      <w:r>
        <w:rPr>
          <w:sz w:val="18"/>
          <w:szCs w:val="18"/>
        </w:rPr>
        <w:t xml:space="preserve"> - “c) per le sole attività oggetto di collaborazione volontaria ai sensi del presente articolo, gli interessati sono esonerati dalla presentazione delle dichiarazioni di cui all'articolo 4 del presente decreto per il 2016 e per la frazione del periodo d'imposta antecedente la data di presentazione dell'istanza, nonché, per quelle suscettibili di generare redditi soggetti a ritenuta alla fonte a titolo d'imposta o ad imposta sostitutiva delle imposte sui redditi, e per i redditi derivanti dall'investimento in azioni o quote di fondi comuni di investimento non conformi alla direttiva 2009/65/CE, per i quali è versata l'Irpef con l'aliquota massima oltre alla addizionale regionale e comunale, dalla indicazione dei redditi nella relativa dichiarazione, a condizione che le stesse informazioni siano analiticamente illustrate nella relazione di accompagnamento; in tal caso provvedono spontaneamente al versamento in unica soluzione, entro il 30 settembre 2017, di quanto dovuto a titolo di imposte, interessi e, ove applicabili, sanzioni ridotte corrispondenti alle misure stabilite dall'articolo 13 del decreto legislativo 18 dicembre 1997, n. 472, e successive modificazioni, per il 2016 e per la frazione del periodo d'imposta antecedente la data di presentazione dell'istanza”.</w:t>
      </w:r>
    </w:p>
  </w:footnote>
  <w:footnote w:id="24">
    <w:p w:rsidR="007F3783" w:rsidRDefault="007F3783" w:rsidP="00753DE9">
      <w:pPr>
        <w:pStyle w:val="Notaapidipagina"/>
        <w:spacing w:after="0"/>
        <w:jc w:val="both"/>
        <w:rPr>
          <w:sz w:val="18"/>
          <w:szCs w:val="18"/>
        </w:rPr>
      </w:pPr>
      <w:r>
        <w:rPr>
          <w:sz w:val="18"/>
          <w:szCs w:val="18"/>
        </w:rPr>
        <w:footnoteRef/>
      </w:r>
      <w:r>
        <w:rPr>
          <w:sz w:val="18"/>
          <w:szCs w:val="18"/>
        </w:rPr>
        <w:t xml:space="preserve"> - art. 7 comma 1 lettera b) “... anche in deroga all'articolo 3, comma 1, della Legge 27 luglio 2000 n. 212 e successive modificazioni, i termini di cui all'articolo 43 del decreto del Presidente della Repubblica 29 settembre 1973 n. 600, e successive modificazioni, all'articolo 57 del decreto del Presidente della Repubblica 26 ottobre 1972, n. 633, e successive modificazioni, e all'articolo 20, comma 1, del decreto legislativo 18 dicembre 1997 n. 472, e successive modificazioni, scadenti a decorrere dal 01 gennaio 2015 sono fissati al 31 dicembre 2018 per le sole attività oggetto di collaborazione volontaria ai sensi del presente articolo, limitatamente agli imponibili, alle imposte , alle ritenute, ai contributi, alle sanzioni e agli interessi relativi alla procedura di collaborazione volontaria e per tutte le annualità e le violazioni oggetto della procedura stessa e al 30 giugno 2017 per le istanze presentate per la prima volta ai sensi dell'articolo 5 quater, comma 5; non si applica l'ultimo periodo del comma 5 del predetto articolo 5 quater...”.</w:t>
      </w:r>
    </w:p>
  </w:footnote>
  <w:footnote w:id="25">
    <w:p w:rsidR="007F3783" w:rsidRDefault="007F3783" w:rsidP="00ED2C89">
      <w:pPr>
        <w:pStyle w:val="Notaapidipagina"/>
        <w:jc w:val="both"/>
        <w:rPr>
          <w:sz w:val="18"/>
          <w:szCs w:val="18"/>
        </w:rPr>
      </w:pPr>
      <w:r>
        <w:footnoteRef/>
      </w:r>
      <w:r>
        <w:t xml:space="preserve"> - </w:t>
      </w:r>
      <w:r>
        <w:rPr>
          <w:sz w:val="18"/>
          <w:szCs w:val="18"/>
        </w:rPr>
        <w:t xml:space="preserve">art. 7 comma 1 “Dopo l'articolo 5 </w:t>
      </w:r>
      <w:proofErr w:type="spellStart"/>
      <w:r>
        <w:rPr>
          <w:sz w:val="18"/>
          <w:szCs w:val="18"/>
        </w:rPr>
        <w:t>septies</w:t>
      </w:r>
      <w:proofErr w:type="spellEnd"/>
      <w:r>
        <w:rPr>
          <w:sz w:val="18"/>
          <w:szCs w:val="18"/>
        </w:rPr>
        <w:t xml:space="preserve"> del decreto legge 28 giugno 1990</w:t>
      </w:r>
      <w:r>
        <w:rPr>
          <w:sz w:val="18"/>
          <w:szCs w:val="18"/>
          <w:vertAlign w:val="superscript"/>
        </w:rPr>
        <w:t>a</w:t>
      </w:r>
      <w:r>
        <w:rPr>
          <w:sz w:val="18"/>
          <w:szCs w:val="18"/>
        </w:rPr>
        <w:t xml:space="preserve">, n. 167, convertito, con modificazioni, dalla legge 4 agosto 1990 n. 227, è aggiunto il seguente articolo: “art. 5 </w:t>
      </w:r>
      <w:proofErr w:type="spellStart"/>
      <w:r>
        <w:rPr>
          <w:sz w:val="18"/>
          <w:szCs w:val="18"/>
        </w:rPr>
        <w:t>octies</w:t>
      </w:r>
      <w:proofErr w:type="spellEnd"/>
      <w:r>
        <w:rPr>
          <w:sz w:val="18"/>
          <w:szCs w:val="18"/>
        </w:rPr>
        <w:t xml:space="preserve"> (Riapertura dei termini della collaborazione volontaria). - 1. Dalla data di entrata in vigore del presente articolo sino al 31 luglio 2017 è possibile avvalersi della procedura di collaborazione volontaria di cui agli articoli da 5 quater a 5 </w:t>
      </w:r>
      <w:proofErr w:type="spellStart"/>
      <w:r>
        <w:rPr>
          <w:sz w:val="18"/>
          <w:szCs w:val="18"/>
        </w:rPr>
        <w:t>septies</w:t>
      </w:r>
      <w:proofErr w:type="spellEnd"/>
      <w:r>
        <w:rPr>
          <w:sz w:val="18"/>
          <w:szCs w:val="18"/>
        </w:rPr>
        <w:t xml:space="preserve"> a condizione che il soggetto che presenta l'istanza non l'abbia già presentata in precedenza, anche per interposta persona, e ferme restando le cause ostative previsti dall'articolo 5 quater, comma 2...”.</w:t>
      </w:r>
    </w:p>
  </w:footnote>
  <w:footnote w:id="26">
    <w:p w:rsidR="007F3783" w:rsidRDefault="007F3783" w:rsidP="00ED2C89">
      <w:pPr>
        <w:pStyle w:val="Notaapidipagina"/>
        <w:rPr>
          <w:sz w:val="18"/>
          <w:szCs w:val="18"/>
        </w:rPr>
      </w:pPr>
      <w:r>
        <w:footnoteRef/>
      </w:r>
      <w:r>
        <w:t xml:space="preserve"> - </w:t>
      </w:r>
      <w:r>
        <w:rPr>
          <w:sz w:val="18"/>
          <w:szCs w:val="18"/>
        </w:rPr>
        <w:t>Circolare Agenzia delle Entrate n. 10/E del 13.03.2015</w:t>
      </w:r>
    </w:p>
  </w:footnote>
  <w:footnote w:id="27">
    <w:p w:rsidR="007F3783" w:rsidRDefault="007F3783" w:rsidP="00ED2C89">
      <w:pPr>
        <w:pStyle w:val="Notaapidipagina"/>
        <w:jc w:val="both"/>
        <w:rPr>
          <w:sz w:val="18"/>
          <w:szCs w:val="18"/>
        </w:rPr>
      </w:pPr>
      <w:r>
        <w:footnoteRef/>
      </w:r>
      <w:r>
        <w:t xml:space="preserve">  - </w:t>
      </w:r>
      <w:r>
        <w:rPr>
          <w:sz w:val="18"/>
          <w:szCs w:val="18"/>
        </w:rPr>
        <w:t>Circolare n. 6/E del 19.02.2015 la quale precisa che “... Considerato che la definizione di eventuali avvisi di accertamento sana le violazioni in essi contestate, il contribuente accertato potrà aderire alla procedura di collaborazione volontaria, se con la definizione si rimuove l’esistenza della causa ostativa...”.</w:t>
      </w:r>
    </w:p>
  </w:footnote>
  <w:footnote w:id="28">
    <w:p w:rsidR="007F3783" w:rsidRDefault="007F3783" w:rsidP="00ED2C89">
      <w:pPr>
        <w:pStyle w:val="Notaapidipagina"/>
        <w:jc w:val="both"/>
        <w:rPr>
          <w:sz w:val="18"/>
          <w:szCs w:val="18"/>
        </w:rPr>
      </w:pPr>
      <w:r>
        <w:footnoteRef/>
      </w:r>
      <w:r>
        <w:t xml:space="preserve"> -</w:t>
      </w:r>
      <w:r>
        <w:rPr>
          <w:sz w:val="18"/>
          <w:szCs w:val="18"/>
        </w:rPr>
        <w:t xml:space="preserve"> Art. 7 comma 3 lettera c) Decreto Legge n. 193/2016 “... Per i professionisti e intermediari che assistono i contribuenti nell'ambito della procedura di collaborazione volontaria, restano fermi gli obblighi prescritti per finalità di prevenzione del riciclaggio e di finanziamento del terrorismo di cui al decreto legislativo 21 novembre 2007, n. 231 e successive modificazioni. A tal fine, in occasione degli adempimenti previsti per l'adeguata verifica della clientela, i contribuenti dichiarano modalità e circostanze di acquisizione dei contanti e valori al portatore oggetto della procedura”.</w:t>
      </w:r>
    </w:p>
  </w:footnote>
  <w:footnote w:id="29">
    <w:p w:rsidR="007F3783" w:rsidRDefault="007F3783" w:rsidP="00ED2C89">
      <w:pPr>
        <w:pStyle w:val="Notaapidipagina"/>
        <w:jc w:val="both"/>
        <w:rPr>
          <w:sz w:val="18"/>
          <w:szCs w:val="18"/>
        </w:rPr>
      </w:pPr>
      <w:r>
        <w:rPr>
          <w:sz w:val="18"/>
          <w:szCs w:val="18"/>
        </w:rPr>
        <w:footnoteRef/>
      </w:r>
      <w:r>
        <w:rPr>
          <w:sz w:val="18"/>
          <w:szCs w:val="18"/>
        </w:rPr>
        <w:t xml:space="preserve"> - Art. 7 comma 3 “... se la collaborazione volontaria ha per oggetto contanti o valori al portatore i contribuenti:</w:t>
      </w:r>
      <w:r>
        <w:br w:type="page"/>
      </w:r>
      <w:r>
        <w:rPr>
          <w:sz w:val="18"/>
          <w:szCs w:val="18"/>
        </w:rPr>
        <w:tab/>
        <w:t xml:space="preserve">a) rilasciano unitamente alla presentazione dell'istanza una dichiarazione in cui attestano che l'origine di tali valori non deriva da condotte costituenti reati diversi da quelli previsti dall'articolo 5 </w:t>
      </w:r>
      <w:proofErr w:type="spellStart"/>
      <w:r>
        <w:rPr>
          <w:sz w:val="18"/>
          <w:szCs w:val="18"/>
        </w:rPr>
        <w:t>quinquies</w:t>
      </w:r>
      <w:proofErr w:type="spellEnd"/>
      <w:r>
        <w:rPr>
          <w:sz w:val="18"/>
          <w:szCs w:val="18"/>
        </w:rPr>
        <w:t>, comma 1, lettere a) e b), del decreto legge 28 giugno 1990, n. 167, convertito, con modificazioni, dalla legge 4 agosto 1990, n. 227;</w:t>
      </w:r>
      <w:r>
        <w:br w:type="page"/>
      </w:r>
      <w:r>
        <w:rPr>
          <w:sz w:val="18"/>
          <w:szCs w:val="18"/>
        </w:rPr>
        <w:tab/>
        <w:t>b) provvedono, entro la data di presentazione della relazione e dei documenti allegati, all'apertura e  all'inventario in presenza di un notaio, che ne accerti il contenuto all'interno di un apposito verbale, di eventuali cassette di sicurezza presso le quali i valori oggetto di collaborazione volontaria sono custoditi;</w:t>
      </w:r>
      <w:r>
        <w:br w:type="page"/>
      </w:r>
      <w:r>
        <w:rPr>
          <w:sz w:val="18"/>
          <w:szCs w:val="18"/>
        </w:rPr>
        <w:tab/>
        <w:t>c) provvedono entro la data di presentazione della relazione e dei documenti allegati al versamento dei contanti e al deposito valori al portatore presso intermediari finanziari, a ciò abilitati, su una relazione vincolata fino alla conclusione della procedura...”.</w:t>
      </w:r>
    </w:p>
  </w:footnote>
  <w:footnote w:id="30">
    <w:p w:rsidR="007F3783" w:rsidRDefault="007F3783" w:rsidP="00B00AFE">
      <w:pPr>
        <w:pStyle w:val="Notaapidipagina"/>
        <w:jc w:val="both"/>
        <w:rPr>
          <w:i/>
          <w:iCs/>
          <w:sz w:val="18"/>
          <w:szCs w:val="18"/>
        </w:rPr>
      </w:pPr>
      <w:r>
        <w:footnoteRef/>
      </w:r>
      <w:r>
        <w:t xml:space="preserve"> - </w:t>
      </w:r>
      <w:r>
        <w:rPr>
          <w:i/>
          <w:iCs/>
          <w:sz w:val="18"/>
          <w:szCs w:val="18"/>
        </w:rPr>
        <w:t>5. Dopo il comma 17 dell'articolo 83 del Decreto Legge 25 giugno 2008, n. 112, convertito con modificazioni, dalla legge 6 agosto 2008, n. 133, sono inseriti i seguenti commi:</w:t>
      </w:r>
      <w:r>
        <w:br w:type="page"/>
      </w:r>
      <w:r>
        <w:rPr>
          <w:rFonts w:eastAsia="Times New Roman" w:cs="Times New Roman"/>
          <w:i/>
          <w:iCs/>
          <w:sz w:val="18"/>
          <w:szCs w:val="18"/>
        </w:rPr>
        <w:tab/>
        <w:t>“</w:t>
      </w:r>
      <w:r>
        <w:rPr>
          <w:i/>
          <w:iCs/>
          <w:sz w:val="18"/>
          <w:szCs w:val="18"/>
        </w:rPr>
        <w:t>17 bis. I comuni, fermi restando gli obblighi di comunicazione all'Agenzia delle Entrate di cui al comma 16, inviano entro i 6 mesi successivi alla richiesta di iscrizione nell'anagrafe degli italiani residenti all'estero i dati dei richiedenti alla predetta agenzia al fine della formazione di liste selettive per i controlli relativi ad attività finanziarie e investimenti patrimoniali esteri non dichiarati; le modalità effettive di comunicazione e i criteri per la creazione delle liste sono disciplinati con provvedimento del direttore dell'Agenzia delle Entrate da adottarsi entro 3 mesi dall'entrata in vigore della presente disposizione.</w:t>
      </w:r>
      <w:r>
        <w:br w:type="page"/>
      </w:r>
      <w:r>
        <w:rPr>
          <w:i/>
          <w:iCs/>
          <w:sz w:val="18"/>
          <w:szCs w:val="18"/>
        </w:rPr>
        <w:tab/>
        <w:t>17 ter. In fase di prima attuazione delle disposizioni del comma 17 bis, le attività ivi previste da parte dei Comuni e dell'Agenzia delle Entrate vengono esercitate anche nei confronti delle persone fisiche che hanno richiesto l'iscrizione nell'anagrafe degli italiani residenti all'estero a decorrere dal 01 gennaio 2010 e ai fini della formazione delle liste selettive si terrà conto della eventuale mancata presentazione delle istanze di</w:t>
      </w:r>
      <w:r>
        <w:rPr>
          <w:i/>
          <w:iCs/>
        </w:rPr>
        <w:t xml:space="preserve"> </w:t>
      </w:r>
      <w:r>
        <w:rPr>
          <w:i/>
          <w:iCs/>
          <w:sz w:val="18"/>
          <w:szCs w:val="18"/>
        </w:rPr>
        <w:t xml:space="preserve">collaborazione volontaria di cui agli articoli 5 quater e 5 </w:t>
      </w:r>
      <w:proofErr w:type="spellStart"/>
      <w:r>
        <w:rPr>
          <w:i/>
          <w:iCs/>
          <w:sz w:val="18"/>
          <w:szCs w:val="18"/>
        </w:rPr>
        <w:t>octies</w:t>
      </w:r>
      <w:proofErr w:type="spellEnd"/>
      <w:r>
        <w:rPr>
          <w:i/>
          <w:iCs/>
          <w:sz w:val="18"/>
          <w:szCs w:val="18"/>
        </w:rPr>
        <w:t xml:space="preserve"> del decreto legge 28 giugno 1990, convertito, con modificazioni, dalla legge 4</w:t>
      </w:r>
      <w:r>
        <w:rPr>
          <w:i/>
          <w:iCs/>
          <w:sz w:val="20"/>
          <w:szCs w:val="20"/>
        </w:rPr>
        <w:t xml:space="preserve"> </w:t>
      </w:r>
      <w:r>
        <w:rPr>
          <w:i/>
          <w:iCs/>
          <w:sz w:val="18"/>
          <w:szCs w:val="18"/>
        </w:rPr>
        <w:t>agosto 1990,</w:t>
      </w:r>
      <w:r>
        <w:rPr>
          <w:i/>
          <w:iCs/>
          <w:sz w:val="20"/>
          <w:szCs w:val="20"/>
        </w:rPr>
        <w:t xml:space="preserve"> </w:t>
      </w:r>
      <w:r>
        <w:rPr>
          <w:i/>
          <w:iCs/>
          <w:sz w:val="18"/>
          <w:szCs w:val="18"/>
        </w:rPr>
        <w:t>n.</w:t>
      </w:r>
      <w:r>
        <w:rPr>
          <w:i/>
          <w:iCs/>
          <w:sz w:val="20"/>
          <w:szCs w:val="20"/>
        </w:rPr>
        <w:t xml:space="preserve">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42" w:type="dxa"/>
      <w:tblBorders>
        <w:bottom w:val="single" w:sz="12" w:space="0" w:color="BFBFBF"/>
      </w:tblBorders>
      <w:tblCellMar>
        <w:bottom w:w="142" w:type="dxa"/>
      </w:tblCellMar>
      <w:tblLook w:val="04A0" w:firstRow="1" w:lastRow="0" w:firstColumn="1" w:lastColumn="0" w:noHBand="0" w:noVBand="1"/>
    </w:tblPr>
    <w:tblGrid>
      <w:gridCol w:w="1894"/>
      <w:gridCol w:w="7176"/>
    </w:tblGrid>
    <w:tr w:rsidR="007F3783" w:rsidTr="007F3783">
      <w:trPr>
        <w:trHeight w:val="637"/>
      </w:trPr>
      <w:tc>
        <w:tcPr>
          <w:tcW w:w="1044" w:type="pct"/>
          <w:shd w:val="clear" w:color="auto" w:fill="auto"/>
          <w:vAlign w:val="bottom"/>
        </w:tcPr>
        <w:p w:rsidR="007F3783" w:rsidRDefault="007F3783" w:rsidP="007F3783">
          <w:pPr>
            <w:pStyle w:val="Intestazione"/>
          </w:pPr>
          <w:r>
            <w:rPr>
              <w:noProof/>
              <w:lang w:eastAsia="it-IT"/>
            </w:rPr>
            <w:drawing>
              <wp:anchor distT="0" distB="0" distL="114300" distR="114300" simplePos="0" relativeHeight="251659264" behindDoc="0" locked="0" layoutInCell="1" allowOverlap="1" wp14:anchorId="6C0D2BD5" wp14:editId="50577394">
                <wp:simplePos x="0" y="0"/>
                <wp:positionH relativeFrom="column">
                  <wp:posOffset>-6350</wp:posOffset>
                </wp:positionH>
                <wp:positionV relativeFrom="paragraph">
                  <wp:posOffset>7620</wp:posOffset>
                </wp:positionV>
                <wp:extent cx="1061720" cy="399415"/>
                <wp:effectExtent l="0" t="0" r="508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6" w:type="pct"/>
          <w:shd w:val="clear" w:color="auto" w:fill="auto"/>
          <w:vAlign w:val="center"/>
        </w:tcPr>
        <w:p w:rsidR="007F3783" w:rsidRPr="00E966B1" w:rsidRDefault="007F3783" w:rsidP="007F3783">
          <w:pPr>
            <w:pStyle w:val="Intestazione"/>
            <w:tabs>
              <w:tab w:val="clear" w:pos="4819"/>
              <w:tab w:val="center" w:pos="284"/>
            </w:tabs>
            <w:ind w:left="3527" w:hanging="2126"/>
            <w:rPr>
              <w:rFonts w:ascii="Calibri" w:hAnsi="Calibri" w:cs="Arial"/>
            </w:rPr>
          </w:pPr>
          <w:r>
            <w:rPr>
              <w:rFonts w:ascii="Calibri" w:hAnsi="Calibri" w:cs="Arial"/>
              <w:i/>
            </w:rPr>
            <w:t xml:space="preserve">  St</w:t>
          </w:r>
          <w:r w:rsidRPr="00B82BE4">
            <w:rPr>
              <w:rFonts w:ascii="Calibri" w:hAnsi="Calibri" w:cs="Arial"/>
              <w:i/>
            </w:rPr>
            <w:t>rumenti di lavoro</w:t>
          </w:r>
          <w:r w:rsidRPr="00B82BE4">
            <w:rPr>
              <w:rFonts w:ascii="Calibri" w:hAnsi="Calibri" w:cs="Arial"/>
            </w:rPr>
            <w:t xml:space="preserve"> –</w:t>
          </w:r>
          <w:r>
            <w:rPr>
              <w:rFonts w:ascii="Calibri" w:hAnsi="Calibri" w:cs="Arial"/>
            </w:rPr>
            <w:t xml:space="preserve"> </w:t>
          </w:r>
          <w:proofErr w:type="spellStart"/>
          <w:r>
            <w:rPr>
              <w:rFonts w:ascii="Calibri" w:hAnsi="Calibri" w:cs="Arial"/>
              <w:b/>
              <w:smallCaps/>
            </w:rPr>
            <w:t>Check</w:t>
          </w:r>
          <w:proofErr w:type="spellEnd"/>
          <w:r>
            <w:rPr>
              <w:rFonts w:ascii="Calibri" w:hAnsi="Calibri" w:cs="Arial"/>
              <w:b/>
              <w:smallCaps/>
            </w:rPr>
            <w:t xml:space="preserve"> list – Il ravvedimento operoso e la dichiarazione integrativa/tardiva</w:t>
          </w:r>
        </w:p>
      </w:tc>
    </w:tr>
  </w:tbl>
  <w:p w:rsidR="007F3783" w:rsidRDefault="007F3783">
    <w:pPr>
      <w:pStyle w:val="Intestazione"/>
    </w:pPr>
    <w:r>
      <w:rPr>
        <w:noProof/>
        <w:lang w:eastAsia="it-IT"/>
      </w:rPr>
      <mc:AlternateContent>
        <mc:Choice Requires="wps">
          <w:drawing>
            <wp:anchor distT="0" distB="0" distL="114300" distR="114300" simplePos="0" relativeHeight="251661312" behindDoc="0" locked="0" layoutInCell="1" allowOverlap="1" wp14:anchorId="0C722A44" wp14:editId="12CC1F10">
              <wp:simplePos x="0" y="0"/>
              <wp:positionH relativeFrom="column">
                <wp:posOffset>-892810</wp:posOffset>
              </wp:positionH>
              <wp:positionV relativeFrom="paragraph">
                <wp:posOffset>13970</wp:posOffset>
              </wp:positionV>
              <wp:extent cx="828000" cy="871200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000" cy="871200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1756A" id="Rettangolo 4" o:spid="_x0000_s1026" style="position:absolute;margin-left:-70.3pt;margin-top:1.1pt;width:65.2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" fillcolor="#f2f2f2" stroked="f" strokeweight="1pt">
              <v:path arrowok="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83" w:rsidRDefault="007F3783">
    <w:pPr>
      <w:pStyle w:val="Intestazione"/>
    </w:pPr>
    <w:r>
      <w:rPr>
        <w:noProof/>
        <w:lang w:eastAsia="it-IT"/>
      </w:rPr>
      <mc:AlternateContent>
        <mc:Choice Requires="wps">
          <w:drawing>
            <wp:anchor distT="0" distB="0" distL="114300" distR="114300" simplePos="0" relativeHeight="251666432" behindDoc="0" locked="0" layoutInCell="1" allowOverlap="1" wp14:anchorId="4B80275D" wp14:editId="0E72E68A">
              <wp:simplePos x="0" y="0"/>
              <wp:positionH relativeFrom="column">
                <wp:posOffset>-904875</wp:posOffset>
              </wp:positionH>
              <wp:positionV relativeFrom="paragraph">
                <wp:posOffset>56515</wp:posOffset>
              </wp:positionV>
              <wp:extent cx="1252855" cy="10187940"/>
              <wp:effectExtent l="0" t="0" r="4445" b="381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855" cy="10187940"/>
                      </a:xfrm>
                      <a:prstGeom prst="rect">
                        <a:avLst/>
                      </a:prstGeom>
                      <a:solidFill>
                        <a:schemeClr val="bg1">
                          <a:lumMod val="9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25680C" id="Rettangolo 7" o:spid="_x0000_s1026" style="position:absolute;margin-left:-71.25pt;margin-top:4.45pt;width:98.65pt;height:80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" fillcolor="#f2f2f2 [3052]" stroked="f"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4" w:type="pct"/>
      <w:tblInd w:w="-142" w:type="dxa"/>
      <w:tblBorders>
        <w:bottom w:val="single" w:sz="12" w:space="0" w:color="BFBFBF"/>
      </w:tblBorders>
      <w:tblCellMar>
        <w:bottom w:w="142" w:type="dxa"/>
      </w:tblCellMar>
      <w:tblLook w:val="04A0" w:firstRow="1" w:lastRow="0" w:firstColumn="1" w:lastColumn="0" w:noHBand="0" w:noVBand="1"/>
    </w:tblPr>
    <w:tblGrid>
      <w:gridCol w:w="2013"/>
      <w:gridCol w:w="7768"/>
    </w:tblGrid>
    <w:tr w:rsidR="007F3783" w:rsidTr="00502FDE">
      <w:trPr>
        <w:trHeight w:val="637"/>
      </w:trPr>
      <w:tc>
        <w:tcPr>
          <w:tcW w:w="1029" w:type="pct"/>
          <w:shd w:val="clear" w:color="auto" w:fill="auto"/>
          <w:vAlign w:val="bottom"/>
        </w:tcPr>
        <w:p w:rsidR="007F3783" w:rsidRDefault="007F3783" w:rsidP="007F3783">
          <w:pPr>
            <w:pStyle w:val="Intestazione"/>
          </w:pPr>
          <w:r>
            <w:rPr>
              <w:noProof/>
              <w:lang w:eastAsia="it-IT"/>
            </w:rPr>
            <w:drawing>
              <wp:anchor distT="0" distB="0" distL="114300" distR="114300" simplePos="0" relativeHeight="251663360" behindDoc="0" locked="0" layoutInCell="1" allowOverlap="1" wp14:anchorId="7EA655A1" wp14:editId="4E30104D">
                <wp:simplePos x="0" y="0"/>
                <wp:positionH relativeFrom="column">
                  <wp:posOffset>-6350</wp:posOffset>
                </wp:positionH>
                <wp:positionV relativeFrom="paragraph">
                  <wp:posOffset>7620</wp:posOffset>
                </wp:positionV>
                <wp:extent cx="1061720" cy="399415"/>
                <wp:effectExtent l="0" t="0" r="5080" b="63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1" w:type="pct"/>
          <w:shd w:val="clear" w:color="auto" w:fill="auto"/>
          <w:vAlign w:val="center"/>
        </w:tcPr>
        <w:p w:rsidR="007F3783" w:rsidRPr="00E966B1" w:rsidRDefault="007F3783" w:rsidP="00502FDE">
          <w:pPr>
            <w:pStyle w:val="Intestazione"/>
            <w:tabs>
              <w:tab w:val="clear" w:pos="4819"/>
              <w:tab w:val="center" w:pos="284"/>
            </w:tabs>
            <w:ind w:left="3527" w:hanging="2126"/>
            <w:rPr>
              <w:rFonts w:ascii="Calibri" w:hAnsi="Calibri" w:cs="Arial"/>
            </w:rPr>
          </w:pPr>
          <w:r>
            <w:rPr>
              <w:rFonts w:ascii="Calibri" w:hAnsi="Calibri" w:cs="Arial"/>
              <w:i/>
            </w:rPr>
            <w:t xml:space="preserve">  </w:t>
          </w:r>
          <w:r w:rsidR="00502FDE">
            <w:rPr>
              <w:rFonts w:ascii="Calibri" w:hAnsi="Calibri" w:cs="Arial"/>
              <w:i/>
            </w:rPr>
            <w:t xml:space="preserve">                         </w:t>
          </w:r>
          <w:r>
            <w:rPr>
              <w:rFonts w:ascii="Calibri" w:hAnsi="Calibri" w:cs="Arial"/>
              <w:i/>
            </w:rPr>
            <w:t>St</w:t>
          </w:r>
          <w:r w:rsidRPr="00B82BE4">
            <w:rPr>
              <w:rFonts w:ascii="Calibri" w:hAnsi="Calibri" w:cs="Arial"/>
              <w:i/>
            </w:rPr>
            <w:t>rumenti di lavoro</w:t>
          </w:r>
          <w:r w:rsidRPr="00B82BE4">
            <w:rPr>
              <w:rFonts w:ascii="Calibri" w:hAnsi="Calibri" w:cs="Arial"/>
            </w:rPr>
            <w:t xml:space="preserve"> –</w:t>
          </w:r>
          <w:r>
            <w:rPr>
              <w:rFonts w:ascii="Calibri" w:hAnsi="Calibri" w:cs="Arial"/>
            </w:rPr>
            <w:t xml:space="preserve"> </w:t>
          </w:r>
          <w:proofErr w:type="spellStart"/>
          <w:r>
            <w:rPr>
              <w:rFonts w:ascii="Calibri" w:hAnsi="Calibri" w:cs="Arial"/>
              <w:b/>
              <w:smallCaps/>
            </w:rPr>
            <w:t>Check</w:t>
          </w:r>
          <w:proofErr w:type="spellEnd"/>
          <w:r>
            <w:rPr>
              <w:rFonts w:ascii="Calibri" w:hAnsi="Calibri" w:cs="Arial"/>
              <w:b/>
              <w:smallCaps/>
            </w:rPr>
            <w:t xml:space="preserve"> list – </w:t>
          </w:r>
          <w:r w:rsidR="00502FDE">
            <w:rPr>
              <w:rFonts w:ascii="Calibri" w:hAnsi="Calibri" w:cs="Arial"/>
              <w:b/>
              <w:smallCaps/>
            </w:rPr>
            <w:t xml:space="preserve">Novità </w:t>
          </w:r>
          <w:r>
            <w:rPr>
              <w:rFonts w:ascii="Calibri" w:hAnsi="Calibri" w:cs="Arial"/>
              <w:b/>
              <w:smallCaps/>
            </w:rPr>
            <w:t xml:space="preserve">DL 193/2016 </w:t>
          </w:r>
        </w:p>
      </w:tc>
    </w:tr>
  </w:tbl>
  <w:p w:rsidR="007F3783" w:rsidRDefault="007F3783">
    <w:pPr>
      <w:pStyle w:val="Intestazione"/>
    </w:pPr>
    <w:r>
      <w:rPr>
        <w:noProof/>
        <w:lang w:eastAsia="it-IT"/>
      </w:rPr>
      <mc:AlternateContent>
        <mc:Choice Requires="wps">
          <w:drawing>
            <wp:anchor distT="0" distB="0" distL="114300" distR="114300" simplePos="0" relativeHeight="251664384" behindDoc="0" locked="0" layoutInCell="1" allowOverlap="1" wp14:anchorId="24EE3BE8" wp14:editId="627CF644">
              <wp:simplePos x="0" y="0"/>
              <wp:positionH relativeFrom="column">
                <wp:posOffset>-892810</wp:posOffset>
              </wp:positionH>
              <wp:positionV relativeFrom="paragraph">
                <wp:posOffset>13970</wp:posOffset>
              </wp:positionV>
              <wp:extent cx="828000" cy="871200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000" cy="871200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CE68B" id="Rettangolo 5" o:spid="_x0000_s1026" style="position:absolute;margin-left:-70.3pt;margin-top:1.1pt;width:65.2pt;height:6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" fillcolor="#f2f2f2" stroked="f" strokeweight="1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6pt;height:3pt" coordsize="" o:spt="100" o:bullet="t" adj="0,,0" path="" stroked="f">
        <v:stroke joinstyle="miter"/>
        <v:imagedata r:id="rId1" o:title=""/>
        <v:formulas/>
        <v:path o:connecttype="segments"/>
      </v:shape>
    </w:pict>
  </w:numPicBullet>
  <w:numPicBullet w:numPicBulletId="1">
    <w:pict>
      <v:shape id="_x0000_i1027" style="width:12pt;height:12pt" coordsize="" o:spt="100" o:bullet="t" adj="0,,0" path="" stroked="f">
        <v:stroke joinstyle="miter"/>
        <v:imagedata r:id="rId2" o:title=""/>
        <v:formulas/>
        <v:path o:connecttype="segments"/>
      </v:shape>
    </w:pict>
  </w:numPicBullet>
  <w:numPicBullet w:numPicBulletId="2">
    <w:pict>
      <v:shape id="_x0000_i1028" style="width:7.5pt;height:7.5pt" coordsize="" o:spt="100" o:bullet="t" adj="0,,0" path="" stroked="f">
        <v:stroke joinstyle="miter"/>
        <v:imagedata r:id="rId3" o:title=""/>
        <v:formulas/>
        <v:path o:connecttype="segments"/>
      </v:shape>
    </w:pict>
  </w:numPicBullet>
  <w:numPicBullet w:numPicBulletId="3">
    <w:pict>
      <v:shape w14:anchorId="484F1D68" id="_x0000_i1029" style="width:3.75pt;height:3.75pt" coordsize="" o:spt="100" o:bullet="t" adj="0,,0" path="" stroked="f">
        <v:stroke joinstyle="miter"/>
        <v:imagedata r:id="rId4" o:title=""/>
        <v:formulas/>
        <v:path o:connecttype="segments"/>
      </v:shape>
    </w:pict>
  </w:numPicBullet>
  <w:numPicBullet w:numPicBulletId="4">
    <w:pict>
      <v:shape id="_x0000_i1030" style="width:3.75pt;height:1.5pt" coordsize="" o:spt="100" o:bullet="t" adj="0,,0" path="" stroked="f">
        <v:stroke joinstyle="miter"/>
        <v:imagedata r:id="rId5" o:title=""/>
        <v:formulas/>
        <v:path o:connecttype="segments"/>
      </v:shape>
    </w:pict>
  </w:numPicBullet>
  <w:numPicBullet w:numPicBulletId="5">
    <w:pict>
      <v:shape id="_x0000_i1031" style="width:3pt;height:3pt" coordsize="" o:spt="100" o:bullet="t" adj="0,,0" path="" stroked="f">
        <v:stroke joinstyle="miter"/>
        <v:imagedata r:id="rId6" o:title=""/>
        <v:formulas/>
        <v:path o:connecttype="segments"/>
      </v:shape>
    </w:pict>
  </w:numPicBullet>
  <w:numPicBullet w:numPicBulletId="6">
    <w:pict>
      <v:shape id="_x0000_i1032" style="width:6.75pt;height:6.75pt" coordsize="" o:spt="100" o:bullet="t" adj="0,,0" path="" stroked="f">
        <v:stroke joinstyle="miter"/>
        <v:imagedata r:id="rId7" o:title=""/>
        <v:formulas/>
        <v:path o:connecttype="segments"/>
      </v:shape>
    </w:pict>
  </w:numPicBullet>
  <w:numPicBullet w:numPicBulletId="7">
    <w:pict>
      <v:shape w14:anchorId="7D3D8BA8" id="_x0000_i1033" style="width:9pt;height:9pt" coordsize="" o:spt="100" o:bullet="t" adj="0,,0" path="" stroked="f">
        <v:stroke joinstyle="miter"/>
        <v:imagedata r:id="rId8" o:title=""/>
        <v:formulas/>
        <v:path o:connecttype="segments"/>
      </v:shape>
    </w:pict>
  </w:numPicBullet>
  <w:abstractNum w:abstractNumId="0" w15:restartNumberingAfterBreak="0">
    <w:nsid w:val="028E3FEB"/>
    <w:multiLevelType w:val="multilevel"/>
    <w:tmpl w:val="4866D7E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C1772A4"/>
    <w:multiLevelType w:val="hybridMultilevel"/>
    <w:tmpl w:val="879CD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315B61"/>
    <w:multiLevelType w:val="multilevel"/>
    <w:tmpl w:val="E20A453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hd w:val="clear" w:color="auto" w:fill="FFFFFF"/>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hd w:val="clear" w:color="auto" w:fill="FFFFFF"/>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042585E"/>
    <w:multiLevelType w:val="hybridMultilevel"/>
    <w:tmpl w:val="8CCE4C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0B1949"/>
    <w:multiLevelType w:val="multilevel"/>
    <w:tmpl w:val="CAD85CC6"/>
    <w:lvl w:ilvl="0">
      <w:start w:val="1"/>
      <w:numFmt w:val="bullet"/>
      <w:lvlText w:val=""/>
      <w:lvlJc w:val="left"/>
      <w:pPr>
        <w:tabs>
          <w:tab w:val="num" w:pos="720"/>
        </w:tabs>
        <w:ind w:left="720" w:hanging="360"/>
      </w:pPr>
      <w:rPr>
        <w:rFonts w:ascii="Wingdings" w:hAnsi="Wingdings" w:hint="default"/>
        <w:shd w:val="clear" w:color="auto" w:fill="FFFFF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hd w:val="clear" w:color="auto" w:fill="FFFFFF"/>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hd w:val="clear" w:color="auto" w:fill="FFFFFF"/>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28B5717"/>
    <w:multiLevelType w:val="hybridMultilevel"/>
    <w:tmpl w:val="D0862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3B343F"/>
    <w:multiLevelType w:val="hybridMultilevel"/>
    <w:tmpl w:val="479CA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3A3076"/>
    <w:multiLevelType w:val="hybridMultilevel"/>
    <w:tmpl w:val="995CE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973C06"/>
    <w:multiLevelType w:val="hybridMultilevel"/>
    <w:tmpl w:val="CDF4C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CA3AEA"/>
    <w:multiLevelType w:val="hybridMultilevel"/>
    <w:tmpl w:val="D2721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2762A4"/>
    <w:multiLevelType w:val="hybridMultilevel"/>
    <w:tmpl w:val="D876A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F06BE1"/>
    <w:multiLevelType w:val="hybridMultilevel"/>
    <w:tmpl w:val="B5BEC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B25137"/>
    <w:multiLevelType w:val="multilevel"/>
    <w:tmpl w:val="2112094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12D240B"/>
    <w:multiLevelType w:val="multilevel"/>
    <w:tmpl w:val="0A98C65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1644F1D"/>
    <w:multiLevelType w:val="multilevel"/>
    <w:tmpl w:val="500A0FF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2502947"/>
    <w:multiLevelType w:val="hybridMultilevel"/>
    <w:tmpl w:val="8EE2E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E834DF"/>
    <w:multiLevelType w:val="hybridMultilevel"/>
    <w:tmpl w:val="F46C9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486C1F"/>
    <w:multiLevelType w:val="hybridMultilevel"/>
    <w:tmpl w:val="C00AF1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6A09ED"/>
    <w:multiLevelType w:val="multilevel"/>
    <w:tmpl w:val="8F3443D2"/>
    <w:lvl w:ilvl="0">
      <w:start w:val="1"/>
      <w:numFmt w:val="bullet"/>
      <w:lvlText w:val=""/>
      <w:lvlJc w:val="left"/>
      <w:pPr>
        <w:tabs>
          <w:tab w:val="num" w:pos="720"/>
        </w:tabs>
        <w:ind w:left="720" w:hanging="360"/>
      </w:pPr>
      <w:rPr>
        <w:rFonts w:ascii="Wingdings" w:hAnsi="Wingdings" w:hint="default"/>
      </w:rPr>
    </w:lvl>
    <w:lvl w:ilvl="1">
      <w:start w:val="1"/>
      <w:numFmt w:val="bullet"/>
      <w:lvlText w:val="◦"/>
      <w:lvlPicBulletId w:val="7"/>
      <w:lvlJc w:val="left"/>
      <w:pPr>
        <w:tabs>
          <w:tab w:val="num" w:pos="1080"/>
        </w:tabs>
        <w:ind w:left="1080" w:hanging="360"/>
      </w:pPr>
      <w:rPr>
        <w:rFonts w:ascii="OpenSymbol" w:hAnsi="OpenSymbol" w:cs="OpenSymbol" w:hint="default"/>
      </w:rPr>
    </w:lvl>
    <w:lvl w:ilvl="2">
      <w:start w:val="1"/>
      <w:numFmt w:val="bullet"/>
      <w:lvlText w:val="▪"/>
      <w:lvlPicBulletId w:val="7"/>
      <w:lvlJc w:val="left"/>
      <w:pPr>
        <w:tabs>
          <w:tab w:val="num" w:pos="1440"/>
        </w:tabs>
        <w:ind w:left="1440" w:hanging="360"/>
      </w:pPr>
      <w:rPr>
        <w:rFonts w:ascii="OpenSymbol" w:hAnsi="OpenSymbol" w:cs="OpenSymbol" w:hint="default"/>
      </w:rPr>
    </w:lvl>
    <w:lvl w:ilvl="3">
      <w:start w:val="1"/>
      <w:numFmt w:val="bullet"/>
      <w:lvlText w:val=""/>
      <w:lvlPicBulletId w:val="7"/>
      <w:lvlJc w:val="left"/>
      <w:pPr>
        <w:tabs>
          <w:tab w:val="num" w:pos="1800"/>
        </w:tabs>
        <w:ind w:left="1800" w:hanging="360"/>
      </w:pPr>
      <w:rPr>
        <w:rFonts w:ascii="Symbol" w:hAnsi="Symbol" w:cs="Symbol" w:hint="default"/>
      </w:rPr>
    </w:lvl>
    <w:lvl w:ilvl="4">
      <w:start w:val="1"/>
      <w:numFmt w:val="bullet"/>
      <w:lvlText w:val="◦"/>
      <w:lvlPicBulletId w:val="7"/>
      <w:lvlJc w:val="left"/>
      <w:pPr>
        <w:tabs>
          <w:tab w:val="num" w:pos="2160"/>
        </w:tabs>
        <w:ind w:left="2160" w:hanging="360"/>
      </w:pPr>
      <w:rPr>
        <w:rFonts w:ascii="OpenSymbol" w:hAnsi="OpenSymbol" w:cs="OpenSymbol" w:hint="default"/>
      </w:rPr>
    </w:lvl>
    <w:lvl w:ilvl="5">
      <w:start w:val="1"/>
      <w:numFmt w:val="bullet"/>
      <w:lvlText w:val="▪"/>
      <w:lvlPicBulletId w:val="7"/>
      <w:lvlJc w:val="left"/>
      <w:pPr>
        <w:tabs>
          <w:tab w:val="num" w:pos="2520"/>
        </w:tabs>
        <w:ind w:left="2520" w:hanging="360"/>
      </w:pPr>
      <w:rPr>
        <w:rFonts w:ascii="OpenSymbol" w:hAnsi="OpenSymbol" w:cs="OpenSymbol" w:hint="default"/>
      </w:rPr>
    </w:lvl>
    <w:lvl w:ilvl="6">
      <w:start w:val="1"/>
      <w:numFmt w:val="bullet"/>
      <w:lvlText w:val=""/>
      <w:lvlPicBulletId w:val="7"/>
      <w:lvlJc w:val="left"/>
      <w:pPr>
        <w:tabs>
          <w:tab w:val="num" w:pos="2880"/>
        </w:tabs>
        <w:ind w:left="2880" w:hanging="360"/>
      </w:pPr>
      <w:rPr>
        <w:rFonts w:ascii="Symbol" w:hAnsi="Symbol" w:cs="Symbol" w:hint="default"/>
      </w:rPr>
    </w:lvl>
    <w:lvl w:ilvl="7">
      <w:start w:val="1"/>
      <w:numFmt w:val="bullet"/>
      <w:lvlText w:val="◦"/>
      <w:lvlPicBulletId w:val="7"/>
      <w:lvlJc w:val="left"/>
      <w:pPr>
        <w:tabs>
          <w:tab w:val="num" w:pos="3240"/>
        </w:tabs>
        <w:ind w:left="3240" w:hanging="360"/>
      </w:pPr>
      <w:rPr>
        <w:rFonts w:ascii="OpenSymbol" w:hAnsi="OpenSymbol" w:cs="OpenSymbol" w:hint="default"/>
      </w:rPr>
    </w:lvl>
    <w:lvl w:ilvl="8">
      <w:start w:val="1"/>
      <w:numFmt w:val="bullet"/>
      <w:lvlText w:val="▪"/>
      <w:lvlPicBulletId w:val="7"/>
      <w:lvlJc w:val="left"/>
      <w:pPr>
        <w:tabs>
          <w:tab w:val="num" w:pos="3600"/>
        </w:tabs>
        <w:ind w:left="3600" w:hanging="360"/>
      </w:pPr>
      <w:rPr>
        <w:rFonts w:ascii="OpenSymbol" w:hAnsi="OpenSymbol" w:cs="OpenSymbol" w:hint="default"/>
      </w:rPr>
    </w:lvl>
  </w:abstractNum>
  <w:abstractNum w:abstractNumId="19" w15:restartNumberingAfterBreak="0">
    <w:nsid w:val="53DC610D"/>
    <w:multiLevelType w:val="multilevel"/>
    <w:tmpl w:val="061EF4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8F1685A"/>
    <w:multiLevelType w:val="hybridMultilevel"/>
    <w:tmpl w:val="039CEB2A"/>
    <w:lvl w:ilvl="0" w:tplc="3600ED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D331A6"/>
    <w:multiLevelType w:val="multilevel"/>
    <w:tmpl w:val="67E4EB84"/>
    <w:lvl w:ilvl="0">
      <w:start w:val="1"/>
      <w:numFmt w:val="bullet"/>
      <w:lvlText w:val=""/>
      <w:lvlJc w:val="left"/>
      <w:pPr>
        <w:tabs>
          <w:tab w:val="num" w:pos="720"/>
        </w:tabs>
        <w:ind w:left="720" w:hanging="360"/>
      </w:pPr>
      <w:rPr>
        <w:rFonts w:ascii="Symbol" w:hAnsi="Symbol" w:hint="default"/>
        <w:color w:val="1F4E79"/>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E14A6"/>
    <w:multiLevelType w:val="hybridMultilevel"/>
    <w:tmpl w:val="B4B646F4"/>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5F604149"/>
    <w:multiLevelType w:val="hybridMultilevel"/>
    <w:tmpl w:val="B9B871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41B2045"/>
    <w:multiLevelType w:val="hybridMultilevel"/>
    <w:tmpl w:val="62A49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4C3959"/>
    <w:multiLevelType w:val="hybridMultilevel"/>
    <w:tmpl w:val="7F8CB0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6E0D30"/>
    <w:multiLevelType w:val="multilevel"/>
    <w:tmpl w:val="9DCE670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7" w15:restartNumberingAfterBreak="0">
    <w:nsid w:val="6CF95A6F"/>
    <w:multiLevelType w:val="hybridMultilevel"/>
    <w:tmpl w:val="3044E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806CAD"/>
    <w:multiLevelType w:val="hybridMultilevel"/>
    <w:tmpl w:val="E3363F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833210"/>
    <w:multiLevelType w:val="hybridMultilevel"/>
    <w:tmpl w:val="8A347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7679B6"/>
    <w:multiLevelType w:val="hybridMultilevel"/>
    <w:tmpl w:val="42E819B8"/>
    <w:lvl w:ilvl="0" w:tplc="356E4208">
      <w:start w:val="5"/>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5B4C06"/>
    <w:multiLevelType w:val="hybridMultilevel"/>
    <w:tmpl w:val="75664B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BC7589"/>
    <w:multiLevelType w:val="hybridMultilevel"/>
    <w:tmpl w:val="C3AA0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2"/>
  </w:num>
  <w:num w:numId="4">
    <w:abstractNumId w:val="13"/>
  </w:num>
  <w:num w:numId="5">
    <w:abstractNumId w:val="14"/>
  </w:num>
  <w:num w:numId="6">
    <w:abstractNumId w:val="0"/>
  </w:num>
  <w:num w:numId="7">
    <w:abstractNumId w:val="19"/>
  </w:num>
  <w:num w:numId="8">
    <w:abstractNumId w:val="4"/>
  </w:num>
  <w:num w:numId="9">
    <w:abstractNumId w:val="26"/>
  </w:num>
  <w:num w:numId="10">
    <w:abstractNumId w:val="12"/>
  </w:num>
  <w:num w:numId="11">
    <w:abstractNumId w:val="18"/>
  </w:num>
  <w:num w:numId="12">
    <w:abstractNumId w:val="29"/>
  </w:num>
  <w:num w:numId="13">
    <w:abstractNumId w:val="24"/>
  </w:num>
  <w:num w:numId="14">
    <w:abstractNumId w:val="23"/>
  </w:num>
  <w:num w:numId="15">
    <w:abstractNumId w:val="1"/>
  </w:num>
  <w:num w:numId="16">
    <w:abstractNumId w:val="6"/>
  </w:num>
  <w:num w:numId="17">
    <w:abstractNumId w:val="10"/>
  </w:num>
  <w:num w:numId="18">
    <w:abstractNumId w:val="5"/>
  </w:num>
  <w:num w:numId="19">
    <w:abstractNumId w:val="7"/>
  </w:num>
  <w:num w:numId="20">
    <w:abstractNumId w:val="30"/>
  </w:num>
  <w:num w:numId="21">
    <w:abstractNumId w:val="9"/>
  </w:num>
  <w:num w:numId="22">
    <w:abstractNumId w:val="17"/>
  </w:num>
  <w:num w:numId="23">
    <w:abstractNumId w:val="21"/>
  </w:num>
  <w:num w:numId="24">
    <w:abstractNumId w:val="11"/>
  </w:num>
  <w:num w:numId="25">
    <w:abstractNumId w:val="28"/>
  </w:num>
  <w:num w:numId="26">
    <w:abstractNumId w:val="22"/>
  </w:num>
  <w:num w:numId="27">
    <w:abstractNumId w:val="15"/>
  </w:num>
  <w:num w:numId="28">
    <w:abstractNumId w:val="25"/>
  </w:num>
  <w:num w:numId="29">
    <w:abstractNumId w:val="8"/>
  </w:num>
  <w:num w:numId="30">
    <w:abstractNumId w:val="16"/>
  </w:num>
  <w:num w:numId="31">
    <w:abstractNumId w:val="32"/>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85"/>
    <w:rsid w:val="00012FCA"/>
    <w:rsid w:val="00023AC8"/>
    <w:rsid w:val="00054638"/>
    <w:rsid w:val="000B3FE7"/>
    <w:rsid w:val="000C15FB"/>
    <w:rsid w:val="000E3974"/>
    <w:rsid w:val="00100B7D"/>
    <w:rsid w:val="00146118"/>
    <w:rsid w:val="001855CA"/>
    <w:rsid w:val="00191742"/>
    <w:rsid w:val="001A745A"/>
    <w:rsid w:val="001D5E07"/>
    <w:rsid w:val="001F0E98"/>
    <w:rsid w:val="00212B9F"/>
    <w:rsid w:val="002419A8"/>
    <w:rsid w:val="002549B6"/>
    <w:rsid w:val="00257269"/>
    <w:rsid w:val="0029163C"/>
    <w:rsid w:val="002A5B77"/>
    <w:rsid w:val="002B56FA"/>
    <w:rsid w:val="002D762B"/>
    <w:rsid w:val="00367995"/>
    <w:rsid w:val="00456C35"/>
    <w:rsid w:val="0047250B"/>
    <w:rsid w:val="00481D84"/>
    <w:rsid w:val="00496D8C"/>
    <w:rsid w:val="004A6953"/>
    <w:rsid w:val="00502FDE"/>
    <w:rsid w:val="00693FE6"/>
    <w:rsid w:val="00753DE9"/>
    <w:rsid w:val="007A07A9"/>
    <w:rsid w:val="007C3FA4"/>
    <w:rsid w:val="007C4485"/>
    <w:rsid w:val="007F3783"/>
    <w:rsid w:val="00851639"/>
    <w:rsid w:val="008748DB"/>
    <w:rsid w:val="008B323D"/>
    <w:rsid w:val="008D27B3"/>
    <w:rsid w:val="00923CC2"/>
    <w:rsid w:val="00927DF7"/>
    <w:rsid w:val="00961B9F"/>
    <w:rsid w:val="009C46F7"/>
    <w:rsid w:val="00A905F7"/>
    <w:rsid w:val="00AC2ACB"/>
    <w:rsid w:val="00AF53A5"/>
    <w:rsid w:val="00B00AFE"/>
    <w:rsid w:val="00B42E38"/>
    <w:rsid w:val="00B60F13"/>
    <w:rsid w:val="00BF3BC8"/>
    <w:rsid w:val="00C516BA"/>
    <w:rsid w:val="00CB444F"/>
    <w:rsid w:val="00CB51BA"/>
    <w:rsid w:val="00CB6EFE"/>
    <w:rsid w:val="00D04AD9"/>
    <w:rsid w:val="00D56DC7"/>
    <w:rsid w:val="00E55EC3"/>
    <w:rsid w:val="00E905B8"/>
    <w:rsid w:val="00E92FA1"/>
    <w:rsid w:val="00EA0C72"/>
    <w:rsid w:val="00ED2C89"/>
    <w:rsid w:val="00F02DD8"/>
    <w:rsid w:val="00F72FEB"/>
    <w:rsid w:val="00FA28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A72C6C-A36E-4C59-8F4D-1D3042C9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17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1742"/>
    <w:pPr>
      <w:ind w:left="720"/>
      <w:contextualSpacing/>
    </w:pPr>
  </w:style>
  <w:style w:type="paragraph" w:styleId="Testonotaapidipagina">
    <w:name w:val="footnote text"/>
    <w:basedOn w:val="Normale"/>
    <w:link w:val="TestonotaapidipaginaCarattere"/>
    <w:uiPriority w:val="99"/>
    <w:unhideWhenUsed/>
    <w:rsid w:val="001917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91742"/>
    <w:rPr>
      <w:sz w:val="20"/>
      <w:szCs w:val="20"/>
    </w:rPr>
  </w:style>
  <w:style w:type="character" w:styleId="Rimandonotaapidipagina">
    <w:name w:val="footnote reference"/>
    <w:basedOn w:val="Carpredefinitoparagrafo"/>
    <w:uiPriority w:val="99"/>
    <w:semiHidden/>
    <w:unhideWhenUsed/>
    <w:rsid w:val="00191742"/>
    <w:rPr>
      <w:vertAlign w:val="superscript"/>
    </w:rPr>
  </w:style>
  <w:style w:type="table" w:styleId="Grigliatabella">
    <w:name w:val="Table Grid"/>
    <w:basedOn w:val="Tabellanormale"/>
    <w:uiPriority w:val="39"/>
    <w:rsid w:val="001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rsid w:val="00ED2C89"/>
    <w:rPr>
      <w:color w:val="0000FF"/>
      <w:u w:val="single"/>
    </w:rPr>
  </w:style>
  <w:style w:type="character" w:customStyle="1" w:styleId="Enfasiforte">
    <w:name w:val="Enfasi forte"/>
    <w:basedOn w:val="Carpredefinitoparagrafo"/>
    <w:rsid w:val="00ED2C89"/>
    <w:rPr>
      <w:b/>
      <w:bCs/>
    </w:rPr>
  </w:style>
  <w:style w:type="character" w:customStyle="1" w:styleId="Richiamoallanotaapidipagina">
    <w:name w:val="Richiamo alla nota a piè di pagina"/>
    <w:rsid w:val="00ED2C89"/>
    <w:rPr>
      <w:vertAlign w:val="superscript"/>
    </w:rPr>
  </w:style>
  <w:style w:type="paragraph" w:customStyle="1" w:styleId="tx4">
    <w:name w:val="tx+4"/>
    <w:basedOn w:val="Normale"/>
    <w:rsid w:val="00ED2C89"/>
    <w:pPr>
      <w:suppressAutoHyphens/>
      <w:overflowPunct w:val="0"/>
      <w:spacing w:before="80" w:after="0" w:line="360" w:lineRule="auto"/>
      <w:jc w:val="both"/>
    </w:pPr>
    <w:rPr>
      <w:rFonts w:ascii="Asap" w:eastAsia="Times New Roman" w:hAnsi="Asap" w:cs="Times New Roman"/>
      <w:color w:val="00000A"/>
      <w:szCs w:val="20"/>
      <w:lang w:eastAsia="it-IT"/>
    </w:rPr>
  </w:style>
  <w:style w:type="paragraph" w:customStyle="1" w:styleId="Notaapidipagina">
    <w:name w:val="Nota a piè di pagina"/>
    <w:basedOn w:val="Normale"/>
    <w:rsid w:val="00ED2C89"/>
    <w:pPr>
      <w:suppressAutoHyphens/>
      <w:overflowPunct w:val="0"/>
      <w:spacing w:line="252" w:lineRule="auto"/>
    </w:pPr>
    <w:rPr>
      <w:rFonts w:ascii="Calibri" w:eastAsia="SimSun" w:hAnsi="Calibri" w:cs="Calibri"/>
      <w:color w:val="00000A"/>
    </w:rPr>
  </w:style>
  <w:style w:type="paragraph" w:customStyle="1" w:styleId="Contenutocornice">
    <w:name w:val="Contenuto cornice"/>
    <w:basedOn w:val="Normale"/>
    <w:rsid w:val="00ED2C89"/>
    <w:pPr>
      <w:suppressAutoHyphens/>
      <w:overflowPunct w:val="0"/>
      <w:spacing w:line="252" w:lineRule="auto"/>
    </w:pPr>
    <w:rPr>
      <w:rFonts w:ascii="Calibri" w:eastAsia="SimSun" w:hAnsi="Calibri" w:cs="Calibri"/>
      <w:color w:val="00000A"/>
    </w:rPr>
  </w:style>
  <w:style w:type="paragraph" w:styleId="PreformattatoHTML">
    <w:name w:val="HTML Preformatted"/>
    <w:basedOn w:val="Normale"/>
    <w:link w:val="PreformattatoHTMLCarattere"/>
    <w:uiPriority w:val="99"/>
    <w:unhideWhenUsed/>
    <w:rsid w:val="002D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D762B"/>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E55EC3"/>
    <w:rPr>
      <w:color w:val="0563C1" w:themeColor="hyperlink"/>
      <w:u w:val="single"/>
    </w:rPr>
  </w:style>
  <w:style w:type="paragraph" w:styleId="Intestazione">
    <w:name w:val="header"/>
    <w:basedOn w:val="Normale"/>
    <w:link w:val="IntestazioneCarattere"/>
    <w:unhideWhenUsed/>
    <w:rsid w:val="007F37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F3783"/>
  </w:style>
  <w:style w:type="paragraph" w:styleId="Pidipagina">
    <w:name w:val="footer"/>
    <w:basedOn w:val="Normale"/>
    <w:link w:val="PidipaginaCarattere"/>
    <w:unhideWhenUsed/>
    <w:rsid w:val="007F378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F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8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footer" Target="footer2.xml"/><Relationship Id="rId18" Type="http://schemas.openxmlformats.org/officeDocument/2006/relationships/hyperlink" Target="http://home.ilfisco.it/perl/fol.pl?log-ckey=%2412551023;cmd-doc=336018%20omenkey%280%3A1%2A%2A%29%20%5B0%5D;log-ckey=%2412551023" TargetMode="External"/><Relationship Id="rId3" Type="http://schemas.openxmlformats.org/officeDocument/2006/relationships/styles" Target="styles.xml"/><Relationship Id="rId21" Type="http://schemas.openxmlformats.org/officeDocument/2006/relationships/hyperlink" Target="http://www.gazzettaufficiale.it/eli/id/2014/12/17/14G00197/s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hyperlink" Target="http://www.gazzettaufficiale.it/eli/id/2014/12/17/14G00197/s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home.ilfisco.it/perl/fol.pl?log-ckey=%2412551023;cmd-doc=336018%20omenkey%280%3A1%2A%2A%29%20%5B0%5D;log-ckey=%2412551023"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gruppoequitalia.it/equitalia/export/sites/equitalia/.content/files/it/Modulistica/DA1-DICHIARAZIONE-DEFINIZIONE-AGEVOLATA.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98F7-88AD-4130-BCA4-CBE3F7F6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43</Pages>
  <Words>10851</Words>
  <Characters>61856</Characters>
  <Application>Microsoft Office Word</Application>
  <DocSecurity>0</DocSecurity>
  <Lines>515</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Tre</dc:creator>
  <cp:keywords/>
  <dc:description/>
  <cp:lastModifiedBy>Sergio D'Elia</cp:lastModifiedBy>
  <cp:revision>8</cp:revision>
  <cp:lastPrinted>2016-11-14T12:10:00Z</cp:lastPrinted>
  <dcterms:created xsi:type="dcterms:W3CDTF">2016-11-08T14:49:00Z</dcterms:created>
  <dcterms:modified xsi:type="dcterms:W3CDTF">2016-11-14T15:12:00Z</dcterms:modified>
</cp:coreProperties>
</file>