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67C9E4E7" w14:textId="77777777" w:rsidR="004D3A15" w:rsidRPr="004D3A15" w:rsidRDefault="004D3A15" w:rsidP="004D3A15">
      <w:pPr>
        <w:autoSpaceDE w:val="0"/>
        <w:autoSpaceDN w:val="0"/>
        <w:adjustRightInd w:val="0"/>
        <w:spacing w:after="0" w:line="240" w:lineRule="auto"/>
        <w:rPr>
          <w:rFonts w:ascii="Calibri" w:eastAsia="Calibri" w:hAnsi="Calibri" w:cs="Calibri"/>
          <w:b/>
          <w:smallCaps/>
          <w:color w:val="FFFFFF" w:themeColor="background1"/>
          <w:sz w:val="52"/>
          <w:szCs w:val="52"/>
        </w:rPr>
      </w:pPr>
      <w:r w:rsidRPr="004D3A15">
        <w:rPr>
          <w:rFonts w:ascii="Calibri" w:eastAsia="Calibri" w:hAnsi="Calibri" w:cs="Calibri"/>
          <w:b/>
          <w:smallCaps/>
          <w:color w:val="FFFFFF" w:themeColor="background1"/>
          <w:sz w:val="52"/>
          <w:szCs w:val="52"/>
        </w:rPr>
        <w:t>RELAZIONE DELL’ORGANO DI REVISIONE</w:t>
      </w:r>
    </w:p>
    <w:p w14:paraId="475F55F2" w14:textId="68820311" w:rsidR="004D3A15" w:rsidRPr="004D3A15" w:rsidRDefault="004D3A15" w:rsidP="004D3A15">
      <w:pPr>
        <w:autoSpaceDE w:val="0"/>
        <w:autoSpaceDN w:val="0"/>
        <w:adjustRightInd w:val="0"/>
        <w:spacing w:after="0" w:line="240" w:lineRule="auto"/>
        <w:rPr>
          <w:rFonts w:ascii="Calibri" w:eastAsia="Calibri" w:hAnsi="Calibri" w:cs="Calibri"/>
          <w:b/>
          <w:smallCaps/>
          <w:color w:val="FFFFFF" w:themeColor="background1"/>
          <w:sz w:val="52"/>
          <w:szCs w:val="52"/>
        </w:rPr>
      </w:pPr>
      <w:r w:rsidRPr="004D3A15">
        <w:rPr>
          <w:rFonts w:ascii="Calibri" w:eastAsia="Calibri" w:hAnsi="Calibri" w:cs="Calibri"/>
          <w:b/>
          <w:smallCaps/>
          <w:color w:val="FFFFFF" w:themeColor="background1"/>
          <w:sz w:val="52"/>
          <w:szCs w:val="52"/>
        </w:rPr>
        <w:t>SUL RENDICONTO DELLA GESTIONE 202</w:t>
      </w:r>
      <w:r>
        <w:rPr>
          <w:rFonts w:ascii="Calibri" w:eastAsia="Calibri" w:hAnsi="Calibri" w:cs="Calibri"/>
          <w:b/>
          <w:smallCaps/>
          <w:color w:val="FFFFFF" w:themeColor="background1"/>
          <w:sz w:val="52"/>
          <w:szCs w:val="52"/>
        </w:rPr>
        <w:t>3</w:t>
      </w:r>
    </w:p>
    <w:p w14:paraId="2F952FFA" w14:textId="2F711190" w:rsidR="00B96B24" w:rsidRDefault="004D3A15" w:rsidP="004D3A15">
      <w:pPr>
        <w:autoSpaceDE w:val="0"/>
        <w:autoSpaceDN w:val="0"/>
        <w:adjustRightInd w:val="0"/>
        <w:spacing w:after="0" w:line="240" w:lineRule="auto"/>
        <w:rPr>
          <w:rFonts w:ascii="Calibri" w:eastAsia="Calibri" w:hAnsi="Calibri" w:cs="Calibri"/>
          <w:b/>
          <w:smallCaps/>
          <w:color w:val="FFFFFF" w:themeColor="background1"/>
          <w:sz w:val="72"/>
          <w:szCs w:val="72"/>
        </w:rPr>
      </w:pPr>
      <w:r w:rsidRPr="004D3A15">
        <w:rPr>
          <w:rFonts w:ascii="Calibri" w:eastAsia="Calibri" w:hAnsi="Calibri" w:cs="Calibri"/>
          <w:b/>
          <w:smallCaps/>
          <w:color w:val="FFFFFF" w:themeColor="background1"/>
          <w:sz w:val="52"/>
          <w:szCs w:val="52"/>
        </w:rPr>
        <w:t>E DOCUMENTI ALLEGATI</w:t>
      </w: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0712DFFB" w:rsidR="00832D7E" w:rsidRPr="00B96B24" w:rsidRDefault="0045691F" w:rsidP="00832D7E">
                            <w:pPr>
                              <w:pStyle w:val="TipoDocumento"/>
                              <w:jc w:val="right"/>
                            </w:pPr>
                            <w:r>
                              <w:t xml:space="preserve"> </w:t>
                            </w:r>
                            <w:r w:rsidR="006224DC">
                              <w:t xml:space="preserve">8 MARZO </w:t>
                            </w:r>
                            <w:r w:rsidR="009D78BC" w:rsidRPr="00B95909">
                              <w:t>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0712DFFB" w:rsidR="00832D7E" w:rsidRPr="00B96B24" w:rsidRDefault="0045691F" w:rsidP="00832D7E">
                      <w:pPr>
                        <w:pStyle w:val="TipoDocumento"/>
                        <w:jc w:val="right"/>
                      </w:pPr>
                      <w:r>
                        <w:t xml:space="preserve"> </w:t>
                      </w:r>
                      <w:r w:rsidR="006224DC">
                        <w:t xml:space="preserve">8 MARZO </w:t>
                      </w:r>
                      <w:r w:rsidR="009D78BC" w:rsidRPr="00B95909">
                        <w:t>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6646A13A" w:rsidR="00281EF7" w:rsidRDefault="0045691F" w:rsidP="0045691F">
      <w:pPr>
        <w:tabs>
          <w:tab w:val="left" w:pos="910"/>
        </w:tabs>
        <w:sectPr w:rsidR="00281EF7" w:rsidSect="008B0618">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0"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0"/>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827"/>
      </w:tblGrid>
      <w:tr w:rsidR="00860593" w:rsidRPr="000151AA" w14:paraId="2572AF74" w14:textId="77777777" w:rsidTr="006224DC">
        <w:trPr>
          <w:trHeight w:hRule="exact" w:val="665"/>
        </w:trPr>
        <w:tc>
          <w:tcPr>
            <w:tcW w:w="5827"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6224DC">
        <w:trPr>
          <w:trHeight w:hRule="exact" w:val="559"/>
        </w:trPr>
        <w:tc>
          <w:tcPr>
            <w:tcW w:w="5827"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6224DC">
        <w:trPr>
          <w:trHeight w:hRule="exact" w:val="559"/>
        </w:trPr>
        <w:tc>
          <w:tcPr>
            <w:tcW w:w="5827"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6224DC">
        <w:trPr>
          <w:trHeight w:hRule="exact" w:val="559"/>
        </w:trPr>
        <w:tc>
          <w:tcPr>
            <w:tcW w:w="5827" w:type="dxa"/>
            <w:shd w:val="clear" w:color="auto" w:fill="auto"/>
            <w:vAlign w:val="center"/>
          </w:tcPr>
          <w:p w14:paraId="016B3E26" w14:textId="2EAC861A" w:rsidR="00860593" w:rsidRPr="00717B89" w:rsidRDefault="00860593" w:rsidP="006224DC">
            <w:pPr>
              <w:spacing w:line="240" w:lineRule="auto"/>
              <w:ind w:left="1855" w:hanging="1855"/>
              <w:rPr>
                <w:rFonts w:ascii="Calibri" w:eastAsia="Calibri" w:hAnsi="Calibri"/>
                <w:i/>
                <w:iCs/>
                <w:szCs w:val="22"/>
              </w:rPr>
            </w:pPr>
            <w:r w:rsidRPr="00717B89">
              <w:rPr>
                <w:rFonts w:ascii="Calibri" w:eastAsia="Calibri" w:hAnsi="Calibri"/>
                <w:b/>
                <w:bCs/>
                <w:smallCaps/>
                <w:szCs w:val="22"/>
              </w:rPr>
              <w:t>Anna De Toni</w:t>
            </w:r>
            <w:r w:rsidR="006224DC">
              <w:rPr>
                <w:rFonts w:ascii="Calibri" w:eastAsia="Calibri" w:hAnsi="Calibri"/>
                <w:b/>
                <w:bCs/>
                <w:smallCaps/>
                <w:szCs w:val="22"/>
              </w:rPr>
              <w:t xml:space="preserve"> - </w:t>
            </w:r>
            <w:r w:rsidRPr="00717B89">
              <w:rPr>
                <w:rFonts w:ascii="Calibri" w:eastAsia="Calibri" w:hAnsi="Calibri"/>
                <w:i/>
                <w:iCs/>
                <w:szCs w:val="22"/>
              </w:rPr>
              <w:t>F</w:t>
            </w:r>
            <w:r w:rsidR="006224DC">
              <w:rPr>
                <w:rFonts w:ascii="Calibri" w:eastAsia="Calibri" w:hAnsi="Calibri"/>
                <w:i/>
                <w:iCs/>
                <w:szCs w:val="22"/>
              </w:rPr>
              <w:t xml:space="preserve">ondazione </w:t>
            </w:r>
            <w:r w:rsidRPr="00717B89">
              <w:rPr>
                <w:rFonts w:ascii="Calibri" w:eastAsia="Calibri" w:hAnsi="Calibri"/>
                <w:i/>
                <w:iCs/>
                <w:szCs w:val="22"/>
              </w:rPr>
              <w:t>N</w:t>
            </w:r>
            <w:r w:rsidR="006224DC">
              <w:rPr>
                <w:rFonts w:ascii="Calibri" w:eastAsia="Calibri" w:hAnsi="Calibri"/>
                <w:i/>
                <w:iCs/>
                <w:szCs w:val="22"/>
              </w:rPr>
              <w:t xml:space="preserve">azionale di Ricerca </w:t>
            </w:r>
            <w:r w:rsidR="00C17D11">
              <w:rPr>
                <w:rFonts w:ascii="Calibri" w:eastAsia="Calibri" w:hAnsi="Calibri"/>
                <w:i/>
                <w:iCs/>
                <w:szCs w:val="22"/>
              </w:rPr>
              <w:t>FNC</w:t>
            </w:r>
          </w:p>
        </w:tc>
      </w:tr>
    </w:tbl>
    <w:p w14:paraId="4001C845" w14:textId="24A13435" w:rsidR="00F8628F" w:rsidRDefault="00F8628F" w:rsidP="004C5239">
      <w:pPr>
        <w:pBdr>
          <w:top w:val="single" w:sz="36" w:space="12" w:color="C00000"/>
        </w:pBdr>
        <w:rPr>
          <w:b/>
          <w:bCs/>
          <w:color w:val="C00000"/>
          <w:sz w:val="32"/>
          <w:szCs w:val="28"/>
        </w:rPr>
        <w:sectPr w:rsidR="00F8628F" w:rsidSect="008B0618">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29715C" w:rsidRDefault="009731D1" w:rsidP="004C5239">
      <w:pPr>
        <w:pBdr>
          <w:top w:val="single" w:sz="36" w:space="12" w:color="C00000"/>
        </w:pBdr>
        <w:rPr>
          <w:b/>
          <w:bCs/>
          <w:color w:val="C00000"/>
          <w:sz w:val="20"/>
          <w:szCs w:val="20"/>
        </w:rPr>
      </w:pPr>
      <w:r w:rsidRPr="0029715C">
        <w:rPr>
          <w:rFonts w:eastAsia="Calibri"/>
          <w:b/>
          <w:bCs/>
          <w:caps/>
          <w:noProof/>
          <w:color w:val="C00000"/>
          <w:sz w:val="20"/>
          <w:szCs w:val="20"/>
          <w:lang w:eastAsia="it-IT"/>
        </w:rPr>
        <w:lastRenderedPageBreak/>
        <w:drawing>
          <wp:anchor distT="0" distB="0" distL="114300" distR="114300" simplePos="0" relativeHeight="251680768" behindDoc="1" locked="0" layoutInCell="1" allowOverlap="1" wp14:anchorId="742A3C03" wp14:editId="57FDA446">
            <wp:simplePos x="0" y="0"/>
            <wp:positionH relativeFrom="column">
              <wp:posOffset>-900430</wp:posOffset>
            </wp:positionH>
            <wp:positionV relativeFrom="paragraph">
              <wp:posOffset>3175</wp:posOffset>
            </wp:positionV>
            <wp:extent cx="6593589" cy="83248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597106" cy="83292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29715C">
        <w:rPr>
          <w:b/>
          <w:bCs/>
          <w:color w:val="C00000"/>
          <w:sz w:val="20"/>
          <w:szCs w:val="20"/>
        </w:rPr>
        <w:t>Sommario</w:t>
      </w:r>
    </w:p>
    <w:p w14:paraId="5C735A28" w14:textId="7EBF437C" w:rsidR="00EA44D6" w:rsidRDefault="00F8628F">
      <w:pPr>
        <w:pStyle w:val="Sommario1"/>
        <w:rPr>
          <w:rFonts w:cstheme="minorBidi"/>
          <w:bCs w:val="0"/>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60749657" w:history="1">
        <w:r w:rsidR="00EA44D6" w:rsidRPr="00EC321C">
          <w:rPr>
            <w:rStyle w:val="Collegamentoipertestuale"/>
          </w:rPr>
          <w:t>Presentazione</w:t>
        </w:r>
        <w:r w:rsidR="00EA44D6">
          <w:rPr>
            <w:webHidden/>
          </w:rPr>
          <w:tab/>
        </w:r>
        <w:r w:rsidR="00EA44D6">
          <w:rPr>
            <w:webHidden/>
          </w:rPr>
          <w:fldChar w:fldCharType="begin"/>
        </w:r>
        <w:r w:rsidR="00EA44D6">
          <w:rPr>
            <w:webHidden/>
          </w:rPr>
          <w:instrText xml:space="preserve"> PAGEREF _Toc160749657 \h </w:instrText>
        </w:r>
        <w:r w:rsidR="00EA44D6">
          <w:rPr>
            <w:webHidden/>
          </w:rPr>
        </w:r>
        <w:r w:rsidR="00EA44D6">
          <w:rPr>
            <w:webHidden/>
          </w:rPr>
          <w:fldChar w:fldCharType="separate"/>
        </w:r>
        <w:r w:rsidR="00C8153A">
          <w:rPr>
            <w:webHidden/>
          </w:rPr>
          <w:t>4</w:t>
        </w:r>
        <w:r w:rsidR="00EA44D6">
          <w:rPr>
            <w:webHidden/>
          </w:rPr>
          <w:fldChar w:fldCharType="end"/>
        </w:r>
      </w:hyperlink>
    </w:p>
    <w:p w14:paraId="50568EB7" w14:textId="3AD4224C" w:rsidR="00EA44D6" w:rsidRDefault="00000000">
      <w:pPr>
        <w:pStyle w:val="Sommario1"/>
        <w:rPr>
          <w:rFonts w:cstheme="minorBidi"/>
          <w:bCs w:val="0"/>
          <w:color w:val="auto"/>
          <w:kern w:val="2"/>
          <w:sz w:val="24"/>
          <w:szCs w:val="24"/>
          <w:lang w:eastAsia="it-IT"/>
          <w14:ligatures w14:val="standardContextual"/>
        </w:rPr>
      </w:pPr>
      <w:hyperlink w:anchor="_Toc160749658" w:history="1">
        <w:r w:rsidR="00EA44D6" w:rsidRPr="00EC321C">
          <w:rPr>
            <w:rStyle w:val="Collegamentoipertestuale"/>
          </w:rPr>
          <w:t>1.</w:t>
        </w:r>
        <w:r w:rsidR="00EA44D6">
          <w:rPr>
            <w:rFonts w:cstheme="minorBidi"/>
            <w:bCs w:val="0"/>
            <w:color w:val="auto"/>
            <w:kern w:val="2"/>
            <w:sz w:val="24"/>
            <w:szCs w:val="24"/>
            <w:lang w:eastAsia="it-IT"/>
            <w14:ligatures w14:val="standardContextual"/>
          </w:rPr>
          <w:tab/>
        </w:r>
        <w:r w:rsidR="00EA44D6" w:rsidRPr="00EC321C">
          <w:rPr>
            <w:rStyle w:val="Collegamentoipertestuale"/>
          </w:rPr>
          <w:t>INTRODUZIONE</w:t>
        </w:r>
        <w:r w:rsidR="00EA44D6">
          <w:rPr>
            <w:webHidden/>
          </w:rPr>
          <w:tab/>
        </w:r>
        <w:r w:rsidR="00EA44D6">
          <w:rPr>
            <w:webHidden/>
          </w:rPr>
          <w:fldChar w:fldCharType="begin"/>
        </w:r>
        <w:r w:rsidR="00EA44D6">
          <w:rPr>
            <w:webHidden/>
          </w:rPr>
          <w:instrText xml:space="preserve"> PAGEREF _Toc160749658 \h </w:instrText>
        </w:r>
        <w:r w:rsidR="00EA44D6">
          <w:rPr>
            <w:webHidden/>
          </w:rPr>
        </w:r>
        <w:r w:rsidR="00EA44D6">
          <w:rPr>
            <w:webHidden/>
          </w:rPr>
          <w:fldChar w:fldCharType="separate"/>
        </w:r>
        <w:r w:rsidR="00C8153A">
          <w:rPr>
            <w:webHidden/>
          </w:rPr>
          <w:t>7</w:t>
        </w:r>
        <w:r w:rsidR="00EA44D6">
          <w:rPr>
            <w:webHidden/>
          </w:rPr>
          <w:fldChar w:fldCharType="end"/>
        </w:r>
      </w:hyperlink>
    </w:p>
    <w:p w14:paraId="23ADE8AF" w14:textId="25B2DAFD" w:rsidR="00EA44D6" w:rsidRDefault="00000000">
      <w:pPr>
        <w:pStyle w:val="Sommario2"/>
        <w:rPr>
          <w:rFonts w:cstheme="minorBidi"/>
          <w:bCs w:val="0"/>
          <w:color w:val="auto"/>
          <w:kern w:val="2"/>
          <w:sz w:val="24"/>
          <w:szCs w:val="24"/>
          <w:lang w:eastAsia="it-IT"/>
          <w14:ligatures w14:val="standardContextual"/>
        </w:rPr>
      </w:pPr>
      <w:hyperlink w:anchor="_Toc160749659" w:history="1">
        <w:r w:rsidR="00EA44D6" w:rsidRPr="00EC321C">
          <w:rPr>
            <w:rStyle w:val="Collegamentoipertestuale"/>
            <w:rFonts w:ascii="Calibri" w:eastAsiaTheme="majorEastAsia" w:hAnsi="Calibri" w:cs="Times New Roman (Titoli CS)"/>
            <w:b/>
          </w:rPr>
          <w:t>1.1 Verifiche preliminari</w:t>
        </w:r>
        <w:r w:rsidR="00EA44D6">
          <w:rPr>
            <w:webHidden/>
          </w:rPr>
          <w:tab/>
        </w:r>
        <w:r w:rsidR="00EA44D6">
          <w:rPr>
            <w:webHidden/>
          </w:rPr>
          <w:fldChar w:fldCharType="begin"/>
        </w:r>
        <w:r w:rsidR="00EA44D6">
          <w:rPr>
            <w:webHidden/>
          </w:rPr>
          <w:instrText xml:space="preserve"> PAGEREF _Toc160749659 \h </w:instrText>
        </w:r>
        <w:r w:rsidR="00EA44D6">
          <w:rPr>
            <w:webHidden/>
          </w:rPr>
        </w:r>
        <w:r w:rsidR="00EA44D6">
          <w:rPr>
            <w:webHidden/>
          </w:rPr>
          <w:fldChar w:fldCharType="separate"/>
        </w:r>
        <w:r w:rsidR="00C8153A">
          <w:rPr>
            <w:webHidden/>
          </w:rPr>
          <w:t>8</w:t>
        </w:r>
        <w:r w:rsidR="00EA44D6">
          <w:rPr>
            <w:webHidden/>
          </w:rPr>
          <w:fldChar w:fldCharType="end"/>
        </w:r>
      </w:hyperlink>
    </w:p>
    <w:p w14:paraId="61C4521F" w14:textId="563C81C0" w:rsidR="00EA44D6" w:rsidRDefault="00000000">
      <w:pPr>
        <w:pStyle w:val="Sommario1"/>
        <w:rPr>
          <w:rFonts w:cstheme="minorBidi"/>
          <w:bCs w:val="0"/>
          <w:color w:val="auto"/>
          <w:kern w:val="2"/>
          <w:sz w:val="24"/>
          <w:szCs w:val="24"/>
          <w:lang w:eastAsia="it-IT"/>
          <w14:ligatures w14:val="standardContextual"/>
        </w:rPr>
      </w:pPr>
      <w:hyperlink w:anchor="_Toc160749660" w:history="1">
        <w:r w:rsidR="00EA44D6" w:rsidRPr="00EC321C">
          <w:rPr>
            <w:rStyle w:val="Collegamentoipertestuale"/>
            <w:rFonts w:ascii="Arial" w:hAnsi="Arial" w:cs="Arial"/>
          </w:rPr>
          <w:t>2.</w:t>
        </w:r>
        <w:r w:rsidR="00EA44D6">
          <w:rPr>
            <w:rFonts w:cstheme="minorBidi"/>
            <w:bCs w:val="0"/>
            <w:color w:val="auto"/>
            <w:kern w:val="2"/>
            <w:sz w:val="24"/>
            <w:szCs w:val="24"/>
            <w:lang w:eastAsia="it-IT"/>
            <w14:ligatures w14:val="standardContextual"/>
          </w:rPr>
          <w:tab/>
        </w:r>
        <w:r w:rsidR="00EA44D6" w:rsidRPr="00EC321C">
          <w:rPr>
            <w:rStyle w:val="Collegamentoipertestuale"/>
            <w:rFonts w:ascii="Arial" w:hAnsi="Arial" w:cs="Arial"/>
          </w:rPr>
          <w:t>CONTO DEL BILANCIO</w:t>
        </w:r>
        <w:r w:rsidR="00EA44D6">
          <w:rPr>
            <w:webHidden/>
          </w:rPr>
          <w:tab/>
        </w:r>
        <w:r w:rsidR="00EA44D6">
          <w:rPr>
            <w:webHidden/>
          </w:rPr>
          <w:fldChar w:fldCharType="begin"/>
        </w:r>
        <w:r w:rsidR="00EA44D6">
          <w:rPr>
            <w:webHidden/>
          </w:rPr>
          <w:instrText xml:space="preserve"> PAGEREF _Toc160749660 \h </w:instrText>
        </w:r>
        <w:r w:rsidR="00EA44D6">
          <w:rPr>
            <w:webHidden/>
          </w:rPr>
        </w:r>
        <w:r w:rsidR="00EA44D6">
          <w:rPr>
            <w:webHidden/>
          </w:rPr>
          <w:fldChar w:fldCharType="separate"/>
        </w:r>
        <w:r w:rsidR="00C8153A">
          <w:rPr>
            <w:webHidden/>
          </w:rPr>
          <w:t>11</w:t>
        </w:r>
        <w:r w:rsidR="00EA44D6">
          <w:rPr>
            <w:webHidden/>
          </w:rPr>
          <w:fldChar w:fldCharType="end"/>
        </w:r>
      </w:hyperlink>
    </w:p>
    <w:p w14:paraId="438F5337" w14:textId="69F1CB10" w:rsidR="00EA44D6" w:rsidRDefault="00000000">
      <w:pPr>
        <w:pStyle w:val="Sommario2"/>
        <w:rPr>
          <w:rFonts w:cstheme="minorBidi"/>
          <w:bCs w:val="0"/>
          <w:color w:val="auto"/>
          <w:kern w:val="2"/>
          <w:sz w:val="24"/>
          <w:szCs w:val="24"/>
          <w:lang w:eastAsia="it-IT"/>
          <w14:ligatures w14:val="standardContextual"/>
        </w:rPr>
      </w:pPr>
      <w:hyperlink w:anchor="_Toc160749661" w:history="1">
        <w:r w:rsidR="00EA44D6" w:rsidRPr="00EC321C">
          <w:rPr>
            <w:rStyle w:val="Collegamentoipertestuale"/>
            <w:rFonts w:ascii="Arial" w:eastAsiaTheme="majorEastAsia" w:hAnsi="Arial" w:cs="Arial"/>
            <w:b/>
          </w:rPr>
          <w:t>2.1 Il risultato di amministrazione</w:t>
        </w:r>
        <w:r w:rsidR="00EA44D6">
          <w:rPr>
            <w:webHidden/>
          </w:rPr>
          <w:tab/>
        </w:r>
        <w:r w:rsidR="00EA44D6">
          <w:rPr>
            <w:webHidden/>
          </w:rPr>
          <w:fldChar w:fldCharType="begin"/>
        </w:r>
        <w:r w:rsidR="00EA44D6">
          <w:rPr>
            <w:webHidden/>
          </w:rPr>
          <w:instrText xml:space="preserve"> PAGEREF _Toc160749661 \h </w:instrText>
        </w:r>
        <w:r w:rsidR="00EA44D6">
          <w:rPr>
            <w:webHidden/>
          </w:rPr>
        </w:r>
        <w:r w:rsidR="00EA44D6">
          <w:rPr>
            <w:webHidden/>
          </w:rPr>
          <w:fldChar w:fldCharType="separate"/>
        </w:r>
        <w:r w:rsidR="00C8153A">
          <w:rPr>
            <w:webHidden/>
          </w:rPr>
          <w:t>11</w:t>
        </w:r>
        <w:r w:rsidR="00EA44D6">
          <w:rPr>
            <w:webHidden/>
          </w:rPr>
          <w:fldChar w:fldCharType="end"/>
        </w:r>
      </w:hyperlink>
    </w:p>
    <w:p w14:paraId="6C784AA8" w14:textId="59915D90" w:rsidR="00EA44D6" w:rsidRDefault="00000000">
      <w:pPr>
        <w:pStyle w:val="Sommario2"/>
        <w:rPr>
          <w:rFonts w:cstheme="minorBidi"/>
          <w:bCs w:val="0"/>
          <w:color w:val="auto"/>
          <w:kern w:val="2"/>
          <w:sz w:val="24"/>
          <w:szCs w:val="24"/>
          <w:lang w:eastAsia="it-IT"/>
          <w14:ligatures w14:val="standardContextual"/>
        </w:rPr>
      </w:pPr>
      <w:hyperlink w:anchor="_Toc160749662" w:history="1">
        <w:r w:rsidR="00EA44D6" w:rsidRPr="00EC321C">
          <w:rPr>
            <w:rStyle w:val="Collegamentoipertestuale"/>
            <w:rFonts w:ascii="Calibri" w:eastAsiaTheme="majorEastAsia" w:hAnsi="Calibri" w:cs="Times New Roman (Titoli CS)"/>
            <w:b/>
          </w:rPr>
          <w:t>2.2.Utilizzo nell’esercizio 2023 delle risorse del risultato d’amministrazione dell’esercizio 2022</w:t>
        </w:r>
        <w:r w:rsidR="00EA44D6">
          <w:rPr>
            <w:webHidden/>
          </w:rPr>
          <w:tab/>
        </w:r>
        <w:r w:rsidR="00EA44D6">
          <w:rPr>
            <w:webHidden/>
          </w:rPr>
          <w:fldChar w:fldCharType="begin"/>
        </w:r>
        <w:r w:rsidR="00EA44D6">
          <w:rPr>
            <w:webHidden/>
          </w:rPr>
          <w:instrText xml:space="preserve"> PAGEREF _Toc160749662 \h </w:instrText>
        </w:r>
        <w:r w:rsidR="00EA44D6">
          <w:rPr>
            <w:webHidden/>
          </w:rPr>
        </w:r>
        <w:r w:rsidR="00EA44D6">
          <w:rPr>
            <w:webHidden/>
          </w:rPr>
          <w:fldChar w:fldCharType="separate"/>
        </w:r>
        <w:r w:rsidR="00C8153A">
          <w:rPr>
            <w:webHidden/>
          </w:rPr>
          <w:t>13</w:t>
        </w:r>
        <w:r w:rsidR="00EA44D6">
          <w:rPr>
            <w:webHidden/>
          </w:rPr>
          <w:fldChar w:fldCharType="end"/>
        </w:r>
      </w:hyperlink>
    </w:p>
    <w:p w14:paraId="5DD4FB87" w14:textId="430C7180" w:rsidR="00EA44D6" w:rsidRDefault="00000000">
      <w:pPr>
        <w:pStyle w:val="Sommario2"/>
        <w:rPr>
          <w:rFonts w:cstheme="minorBidi"/>
          <w:bCs w:val="0"/>
          <w:color w:val="auto"/>
          <w:kern w:val="2"/>
          <w:sz w:val="24"/>
          <w:szCs w:val="24"/>
          <w:lang w:eastAsia="it-IT"/>
          <w14:ligatures w14:val="standardContextual"/>
        </w:rPr>
      </w:pPr>
      <w:hyperlink w:anchor="_Toc160749663" w:history="1">
        <w:r w:rsidR="00EA44D6" w:rsidRPr="00EC321C">
          <w:rPr>
            <w:rStyle w:val="Collegamentoipertestuale"/>
            <w:rFonts w:ascii="Calibri" w:eastAsiaTheme="majorEastAsia" w:hAnsi="Calibri" w:cs="Times New Roman (Titoli CS)"/>
            <w:b/>
          </w:rPr>
          <w:t>2.3.Conciliazione tra risultato della gestione di competenza e il risultato di amministrazione</w:t>
        </w:r>
        <w:r w:rsidR="00EA44D6">
          <w:rPr>
            <w:webHidden/>
          </w:rPr>
          <w:tab/>
        </w:r>
        <w:r w:rsidR="00EA44D6">
          <w:rPr>
            <w:webHidden/>
          </w:rPr>
          <w:fldChar w:fldCharType="begin"/>
        </w:r>
        <w:r w:rsidR="00EA44D6">
          <w:rPr>
            <w:webHidden/>
          </w:rPr>
          <w:instrText xml:space="preserve"> PAGEREF _Toc160749663 \h </w:instrText>
        </w:r>
        <w:r w:rsidR="00EA44D6">
          <w:rPr>
            <w:webHidden/>
          </w:rPr>
        </w:r>
        <w:r w:rsidR="00EA44D6">
          <w:rPr>
            <w:webHidden/>
          </w:rPr>
          <w:fldChar w:fldCharType="separate"/>
        </w:r>
        <w:r w:rsidR="00C8153A">
          <w:rPr>
            <w:webHidden/>
          </w:rPr>
          <w:t>13</w:t>
        </w:r>
        <w:r w:rsidR="00EA44D6">
          <w:rPr>
            <w:webHidden/>
          </w:rPr>
          <w:fldChar w:fldCharType="end"/>
        </w:r>
      </w:hyperlink>
    </w:p>
    <w:p w14:paraId="4EC2447B" w14:textId="3DA57F32" w:rsidR="00EA44D6" w:rsidRDefault="00000000">
      <w:pPr>
        <w:pStyle w:val="Sommario2"/>
        <w:rPr>
          <w:rFonts w:cstheme="minorBidi"/>
          <w:bCs w:val="0"/>
          <w:color w:val="auto"/>
          <w:kern w:val="2"/>
          <w:sz w:val="24"/>
          <w:szCs w:val="24"/>
          <w:lang w:eastAsia="it-IT"/>
          <w14:ligatures w14:val="standardContextual"/>
        </w:rPr>
      </w:pPr>
      <w:hyperlink w:anchor="_Toc160749664" w:history="1">
        <w:r w:rsidR="00EA44D6" w:rsidRPr="00EC321C">
          <w:rPr>
            <w:rStyle w:val="Collegamentoipertestuale"/>
            <w:rFonts w:ascii="Calibri" w:eastAsiaTheme="majorEastAsia" w:hAnsi="Calibri" w:cs="Times New Roman (Titoli CS)"/>
            <w:b/>
          </w:rPr>
          <w:t>2.4 Evoluzione del Fondo pluriennale vincolato (FPV) nel corso dell’esercizio 2023</w:t>
        </w:r>
        <w:r w:rsidR="00EA44D6">
          <w:rPr>
            <w:webHidden/>
          </w:rPr>
          <w:tab/>
        </w:r>
        <w:r w:rsidR="00EA44D6">
          <w:rPr>
            <w:webHidden/>
          </w:rPr>
          <w:fldChar w:fldCharType="begin"/>
        </w:r>
        <w:r w:rsidR="00EA44D6">
          <w:rPr>
            <w:webHidden/>
          </w:rPr>
          <w:instrText xml:space="preserve"> PAGEREF _Toc160749664 \h </w:instrText>
        </w:r>
        <w:r w:rsidR="00EA44D6">
          <w:rPr>
            <w:webHidden/>
          </w:rPr>
        </w:r>
        <w:r w:rsidR="00EA44D6">
          <w:rPr>
            <w:webHidden/>
          </w:rPr>
          <w:fldChar w:fldCharType="separate"/>
        </w:r>
        <w:r w:rsidR="00C8153A">
          <w:rPr>
            <w:webHidden/>
          </w:rPr>
          <w:t>14</w:t>
        </w:r>
        <w:r w:rsidR="00EA44D6">
          <w:rPr>
            <w:webHidden/>
          </w:rPr>
          <w:fldChar w:fldCharType="end"/>
        </w:r>
      </w:hyperlink>
    </w:p>
    <w:p w14:paraId="0DCA05BE" w14:textId="110A1246" w:rsidR="00EA44D6" w:rsidRDefault="00000000">
      <w:pPr>
        <w:pStyle w:val="Sommario2"/>
        <w:rPr>
          <w:rFonts w:cstheme="minorBidi"/>
          <w:bCs w:val="0"/>
          <w:color w:val="auto"/>
          <w:kern w:val="2"/>
          <w:sz w:val="24"/>
          <w:szCs w:val="24"/>
          <w:lang w:eastAsia="it-IT"/>
          <w14:ligatures w14:val="standardContextual"/>
        </w:rPr>
      </w:pPr>
      <w:hyperlink w:anchor="_Toc160749665" w:history="1">
        <w:r w:rsidR="00EA44D6" w:rsidRPr="00EC321C">
          <w:rPr>
            <w:rStyle w:val="Collegamentoipertestuale"/>
            <w:rFonts w:ascii="Calibri" w:eastAsiaTheme="majorEastAsia" w:hAnsi="Calibri" w:cs="Times New Roman (Titoli CS)"/>
            <w:b/>
          </w:rPr>
          <w:t>2.5 Analisi della gestione dei residui</w:t>
        </w:r>
        <w:r w:rsidR="00EA44D6">
          <w:rPr>
            <w:webHidden/>
          </w:rPr>
          <w:tab/>
        </w:r>
        <w:r w:rsidR="00EA44D6">
          <w:rPr>
            <w:webHidden/>
          </w:rPr>
          <w:fldChar w:fldCharType="begin"/>
        </w:r>
        <w:r w:rsidR="00EA44D6">
          <w:rPr>
            <w:webHidden/>
          </w:rPr>
          <w:instrText xml:space="preserve"> PAGEREF _Toc160749665 \h </w:instrText>
        </w:r>
        <w:r w:rsidR="00EA44D6">
          <w:rPr>
            <w:webHidden/>
          </w:rPr>
        </w:r>
        <w:r w:rsidR="00EA44D6">
          <w:rPr>
            <w:webHidden/>
          </w:rPr>
          <w:fldChar w:fldCharType="separate"/>
        </w:r>
        <w:r w:rsidR="00C8153A">
          <w:rPr>
            <w:webHidden/>
          </w:rPr>
          <w:t>15</w:t>
        </w:r>
        <w:r w:rsidR="00EA44D6">
          <w:rPr>
            <w:webHidden/>
          </w:rPr>
          <w:fldChar w:fldCharType="end"/>
        </w:r>
      </w:hyperlink>
    </w:p>
    <w:p w14:paraId="1A4B0272" w14:textId="395127CB" w:rsidR="00EA44D6" w:rsidRDefault="00000000">
      <w:pPr>
        <w:pStyle w:val="Sommario2"/>
        <w:rPr>
          <w:rFonts w:cstheme="minorBidi"/>
          <w:bCs w:val="0"/>
          <w:color w:val="auto"/>
          <w:kern w:val="2"/>
          <w:sz w:val="24"/>
          <w:szCs w:val="24"/>
          <w:lang w:eastAsia="it-IT"/>
          <w14:ligatures w14:val="standardContextual"/>
        </w:rPr>
      </w:pPr>
      <w:hyperlink w:anchor="_Toc160749666" w:history="1">
        <w:r w:rsidR="00EA44D6" w:rsidRPr="00EC321C">
          <w:rPr>
            <w:rStyle w:val="Collegamentoipertestuale"/>
            <w:rFonts w:ascii="Calibri" w:eastAsiaTheme="majorEastAsia" w:hAnsi="Calibri" w:cs="Times New Roman (Titoli CS)"/>
            <w:b/>
          </w:rPr>
          <w:t>2.6 Servizi conto terzi e partite di giro</w:t>
        </w:r>
        <w:r w:rsidR="00EA44D6">
          <w:rPr>
            <w:webHidden/>
          </w:rPr>
          <w:tab/>
        </w:r>
        <w:r w:rsidR="00EA44D6">
          <w:rPr>
            <w:webHidden/>
          </w:rPr>
          <w:fldChar w:fldCharType="begin"/>
        </w:r>
        <w:r w:rsidR="00EA44D6">
          <w:rPr>
            <w:webHidden/>
          </w:rPr>
          <w:instrText xml:space="preserve"> PAGEREF _Toc160749666 \h </w:instrText>
        </w:r>
        <w:r w:rsidR="00EA44D6">
          <w:rPr>
            <w:webHidden/>
          </w:rPr>
        </w:r>
        <w:r w:rsidR="00EA44D6">
          <w:rPr>
            <w:webHidden/>
          </w:rPr>
          <w:fldChar w:fldCharType="separate"/>
        </w:r>
        <w:r w:rsidR="00C8153A">
          <w:rPr>
            <w:webHidden/>
          </w:rPr>
          <w:t>16</w:t>
        </w:r>
        <w:r w:rsidR="00EA44D6">
          <w:rPr>
            <w:webHidden/>
          </w:rPr>
          <w:fldChar w:fldCharType="end"/>
        </w:r>
      </w:hyperlink>
    </w:p>
    <w:p w14:paraId="4AA9A0A3" w14:textId="5B57873A" w:rsidR="00EA44D6" w:rsidRDefault="00000000">
      <w:pPr>
        <w:pStyle w:val="Sommario1"/>
        <w:rPr>
          <w:rFonts w:cstheme="minorBidi"/>
          <w:bCs w:val="0"/>
          <w:color w:val="auto"/>
          <w:kern w:val="2"/>
          <w:sz w:val="24"/>
          <w:szCs w:val="24"/>
          <w:lang w:eastAsia="it-IT"/>
          <w14:ligatures w14:val="standardContextual"/>
        </w:rPr>
      </w:pPr>
      <w:hyperlink w:anchor="_Toc160749667" w:history="1">
        <w:r w:rsidR="00EA44D6" w:rsidRPr="00EC321C">
          <w:rPr>
            <w:rStyle w:val="Collegamentoipertestuale"/>
          </w:rPr>
          <w:t>3.</w:t>
        </w:r>
        <w:r w:rsidR="00EA44D6">
          <w:rPr>
            <w:rFonts w:cstheme="minorBidi"/>
            <w:bCs w:val="0"/>
            <w:color w:val="auto"/>
            <w:kern w:val="2"/>
            <w:sz w:val="24"/>
            <w:szCs w:val="24"/>
            <w:lang w:eastAsia="it-IT"/>
            <w14:ligatures w14:val="standardContextual"/>
          </w:rPr>
          <w:tab/>
        </w:r>
        <w:r w:rsidR="00EA44D6" w:rsidRPr="00EC321C">
          <w:rPr>
            <w:rStyle w:val="Collegamentoipertestuale"/>
          </w:rPr>
          <w:t>GESTIONE FINANZIARIA</w:t>
        </w:r>
        <w:r w:rsidR="00EA44D6">
          <w:rPr>
            <w:webHidden/>
          </w:rPr>
          <w:tab/>
        </w:r>
        <w:r w:rsidR="00EA44D6">
          <w:rPr>
            <w:webHidden/>
          </w:rPr>
          <w:fldChar w:fldCharType="begin"/>
        </w:r>
        <w:r w:rsidR="00EA44D6">
          <w:rPr>
            <w:webHidden/>
          </w:rPr>
          <w:instrText xml:space="preserve"> PAGEREF _Toc160749667 \h </w:instrText>
        </w:r>
        <w:r w:rsidR="00EA44D6">
          <w:rPr>
            <w:webHidden/>
          </w:rPr>
        </w:r>
        <w:r w:rsidR="00EA44D6">
          <w:rPr>
            <w:webHidden/>
          </w:rPr>
          <w:fldChar w:fldCharType="separate"/>
        </w:r>
        <w:r w:rsidR="00C8153A">
          <w:rPr>
            <w:webHidden/>
          </w:rPr>
          <w:t>17</w:t>
        </w:r>
        <w:r w:rsidR="00EA44D6">
          <w:rPr>
            <w:webHidden/>
          </w:rPr>
          <w:fldChar w:fldCharType="end"/>
        </w:r>
      </w:hyperlink>
    </w:p>
    <w:p w14:paraId="68846328" w14:textId="38687F04" w:rsidR="00EA44D6" w:rsidRDefault="00000000">
      <w:pPr>
        <w:pStyle w:val="Sommario2"/>
        <w:rPr>
          <w:rFonts w:cstheme="minorBidi"/>
          <w:bCs w:val="0"/>
          <w:color w:val="auto"/>
          <w:kern w:val="2"/>
          <w:sz w:val="24"/>
          <w:szCs w:val="24"/>
          <w:lang w:eastAsia="it-IT"/>
          <w14:ligatures w14:val="standardContextual"/>
        </w:rPr>
      </w:pPr>
      <w:hyperlink w:anchor="_Toc160749668" w:history="1">
        <w:r w:rsidR="00EA44D6" w:rsidRPr="00EC321C">
          <w:rPr>
            <w:rStyle w:val="Collegamentoipertestuale"/>
            <w:rFonts w:ascii="Calibri" w:eastAsiaTheme="majorEastAsia" w:hAnsi="Calibri" w:cs="Times New Roman (Titoli CS)"/>
            <w:b/>
          </w:rPr>
          <w:t>3.1 Fondo di cassa</w:t>
        </w:r>
        <w:r w:rsidR="00EA44D6">
          <w:rPr>
            <w:webHidden/>
          </w:rPr>
          <w:tab/>
        </w:r>
        <w:r w:rsidR="00EA44D6">
          <w:rPr>
            <w:webHidden/>
          </w:rPr>
          <w:fldChar w:fldCharType="begin"/>
        </w:r>
        <w:r w:rsidR="00EA44D6">
          <w:rPr>
            <w:webHidden/>
          </w:rPr>
          <w:instrText xml:space="preserve"> PAGEREF _Toc160749668 \h </w:instrText>
        </w:r>
        <w:r w:rsidR="00EA44D6">
          <w:rPr>
            <w:webHidden/>
          </w:rPr>
        </w:r>
        <w:r w:rsidR="00EA44D6">
          <w:rPr>
            <w:webHidden/>
          </w:rPr>
          <w:fldChar w:fldCharType="separate"/>
        </w:r>
        <w:r w:rsidR="00C8153A">
          <w:rPr>
            <w:webHidden/>
          </w:rPr>
          <w:t>17</w:t>
        </w:r>
        <w:r w:rsidR="00EA44D6">
          <w:rPr>
            <w:webHidden/>
          </w:rPr>
          <w:fldChar w:fldCharType="end"/>
        </w:r>
      </w:hyperlink>
    </w:p>
    <w:p w14:paraId="39DCDC7C" w14:textId="5089C2FD" w:rsidR="00EA44D6" w:rsidRDefault="00000000">
      <w:pPr>
        <w:pStyle w:val="Sommario2"/>
        <w:rPr>
          <w:rFonts w:cstheme="minorBidi"/>
          <w:bCs w:val="0"/>
          <w:color w:val="auto"/>
          <w:kern w:val="2"/>
          <w:sz w:val="24"/>
          <w:szCs w:val="24"/>
          <w:lang w:eastAsia="it-IT"/>
          <w14:ligatures w14:val="standardContextual"/>
        </w:rPr>
      </w:pPr>
      <w:hyperlink w:anchor="_Toc160749669" w:history="1">
        <w:r w:rsidR="00EA44D6" w:rsidRPr="00EC321C">
          <w:rPr>
            <w:rStyle w:val="Collegamentoipertestuale"/>
            <w:rFonts w:ascii="Calibri" w:eastAsiaTheme="majorEastAsia" w:hAnsi="Calibri" w:cs="Times New Roman (Titoli CS)"/>
            <w:b/>
          </w:rPr>
          <w:t>3.2 Tempestività pagamenti</w:t>
        </w:r>
        <w:r w:rsidR="00EA44D6">
          <w:rPr>
            <w:webHidden/>
          </w:rPr>
          <w:tab/>
        </w:r>
        <w:r w:rsidR="00EA44D6">
          <w:rPr>
            <w:webHidden/>
          </w:rPr>
          <w:fldChar w:fldCharType="begin"/>
        </w:r>
        <w:r w:rsidR="00EA44D6">
          <w:rPr>
            <w:webHidden/>
          </w:rPr>
          <w:instrText xml:space="preserve"> PAGEREF _Toc160749669 \h </w:instrText>
        </w:r>
        <w:r w:rsidR="00EA44D6">
          <w:rPr>
            <w:webHidden/>
          </w:rPr>
        </w:r>
        <w:r w:rsidR="00EA44D6">
          <w:rPr>
            <w:webHidden/>
          </w:rPr>
          <w:fldChar w:fldCharType="separate"/>
        </w:r>
        <w:r w:rsidR="00C8153A">
          <w:rPr>
            <w:webHidden/>
          </w:rPr>
          <w:t>18</w:t>
        </w:r>
        <w:r w:rsidR="00EA44D6">
          <w:rPr>
            <w:webHidden/>
          </w:rPr>
          <w:fldChar w:fldCharType="end"/>
        </w:r>
      </w:hyperlink>
    </w:p>
    <w:p w14:paraId="69034A8D" w14:textId="05A532DD" w:rsidR="00EA44D6" w:rsidRDefault="00000000">
      <w:pPr>
        <w:pStyle w:val="Sommario2"/>
        <w:rPr>
          <w:rFonts w:cstheme="minorBidi"/>
          <w:bCs w:val="0"/>
          <w:color w:val="auto"/>
          <w:kern w:val="2"/>
          <w:sz w:val="24"/>
          <w:szCs w:val="24"/>
          <w:lang w:eastAsia="it-IT"/>
          <w14:ligatures w14:val="standardContextual"/>
        </w:rPr>
      </w:pPr>
      <w:hyperlink w:anchor="_Toc160749670" w:history="1">
        <w:r w:rsidR="00EA44D6" w:rsidRPr="00EC321C">
          <w:rPr>
            <w:rStyle w:val="Collegamentoipertestuale"/>
            <w:rFonts w:ascii="Calibri" w:eastAsiaTheme="majorEastAsia" w:hAnsi="Calibri" w:cs="Times New Roman (Titoli CS)"/>
            <w:b/>
          </w:rPr>
          <w:t>3.3 Analisi degli accantonamenti</w:t>
        </w:r>
        <w:r w:rsidR="00EA44D6">
          <w:rPr>
            <w:webHidden/>
          </w:rPr>
          <w:tab/>
        </w:r>
        <w:r w:rsidR="00EA44D6">
          <w:rPr>
            <w:webHidden/>
          </w:rPr>
          <w:fldChar w:fldCharType="begin"/>
        </w:r>
        <w:r w:rsidR="00EA44D6">
          <w:rPr>
            <w:webHidden/>
          </w:rPr>
          <w:instrText xml:space="preserve"> PAGEREF _Toc160749670 \h </w:instrText>
        </w:r>
        <w:r w:rsidR="00EA44D6">
          <w:rPr>
            <w:webHidden/>
          </w:rPr>
        </w:r>
        <w:r w:rsidR="00EA44D6">
          <w:rPr>
            <w:webHidden/>
          </w:rPr>
          <w:fldChar w:fldCharType="separate"/>
        </w:r>
        <w:r w:rsidR="00C8153A">
          <w:rPr>
            <w:webHidden/>
          </w:rPr>
          <w:t>19</w:t>
        </w:r>
        <w:r w:rsidR="00EA44D6">
          <w:rPr>
            <w:webHidden/>
          </w:rPr>
          <w:fldChar w:fldCharType="end"/>
        </w:r>
      </w:hyperlink>
    </w:p>
    <w:p w14:paraId="3E4FE455" w14:textId="5FEB0D02" w:rsidR="00EA44D6" w:rsidRDefault="00000000" w:rsidP="00EA44D6">
      <w:pPr>
        <w:pStyle w:val="Sommario2"/>
        <w:ind w:firstLine="0"/>
        <w:rPr>
          <w:rFonts w:cstheme="minorBidi"/>
          <w:bCs w:val="0"/>
          <w:color w:val="auto"/>
          <w:kern w:val="2"/>
          <w:sz w:val="24"/>
          <w:szCs w:val="24"/>
          <w:lang w:eastAsia="it-IT"/>
          <w14:ligatures w14:val="standardContextual"/>
        </w:rPr>
      </w:pPr>
      <w:hyperlink w:anchor="_Toc160749671" w:history="1">
        <w:r w:rsidR="00EA44D6" w:rsidRPr="00EC321C">
          <w:rPr>
            <w:rStyle w:val="Collegamentoipertestuale"/>
            <w:rFonts w:ascii="Calibri" w:eastAsiaTheme="majorEastAsia" w:hAnsi="Calibri" w:cs="Times New Roman (Titoli CS)"/>
            <w:b/>
          </w:rPr>
          <w:t>3.3.2 Fondo perdite aziende e società partecipate</w:t>
        </w:r>
        <w:r w:rsidR="00EA44D6">
          <w:rPr>
            <w:webHidden/>
          </w:rPr>
          <w:tab/>
        </w:r>
        <w:r w:rsidR="00EA44D6">
          <w:rPr>
            <w:webHidden/>
          </w:rPr>
          <w:fldChar w:fldCharType="begin"/>
        </w:r>
        <w:r w:rsidR="00EA44D6">
          <w:rPr>
            <w:webHidden/>
          </w:rPr>
          <w:instrText xml:space="preserve"> PAGEREF _Toc160749671 \h </w:instrText>
        </w:r>
        <w:r w:rsidR="00EA44D6">
          <w:rPr>
            <w:webHidden/>
          </w:rPr>
        </w:r>
        <w:r w:rsidR="00EA44D6">
          <w:rPr>
            <w:webHidden/>
          </w:rPr>
          <w:fldChar w:fldCharType="separate"/>
        </w:r>
        <w:r w:rsidR="00C8153A">
          <w:rPr>
            <w:webHidden/>
          </w:rPr>
          <w:t>20</w:t>
        </w:r>
        <w:r w:rsidR="00EA44D6">
          <w:rPr>
            <w:webHidden/>
          </w:rPr>
          <w:fldChar w:fldCharType="end"/>
        </w:r>
      </w:hyperlink>
    </w:p>
    <w:p w14:paraId="19F753F1" w14:textId="21B207B0" w:rsidR="00EA44D6" w:rsidRDefault="00000000" w:rsidP="00EA44D6">
      <w:pPr>
        <w:pStyle w:val="Sommario2"/>
        <w:ind w:firstLine="0"/>
        <w:rPr>
          <w:rFonts w:cstheme="minorBidi"/>
          <w:bCs w:val="0"/>
          <w:color w:val="auto"/>
          <w:kern w:val="2"/>
          <w:sz w:val="24"/>
          <w:szCs w:val="24"/>
          <w:lang w:eastAsia="it-IT"/>
          <w14:ligatures w14:val="standardContextual"/>
        </w:rPr>
      </w:pPr>
      <w:hyperlink w:anchor="_Toc160749672" w:history="1">
        <w:r w:rsidR="00EA44D6" w:rsidRPr="00EC321C">
          <w:rPr>
            <w:rStyle w:val="Collegamentoipertestuale"/>
            <w:rFonts w:ascii="Calibri" w:eastAsiaTheme="majorEastAsia" w:hAnsi="Calibri" w:cs="Times New Roman (Titoli CS)"/>
            <w:b/>
          </w:rPr>
          <w:t>3.3.3 Fondo anticipazione liquidità</w:t>
        </w:r>
        <w:r w:rsidR="00EA44D6">
          <w:rPr>
            <w:webHidden/>
          </w:rPr>
          <w:tab/>
        </w:r>
        <w:r w:rsidR="00EA44D6">
          <w:rPr>
            <w:webHidden/>
          </w:rPr>
          <w:fldChar w:fldCharType="begin"/>
        </w:r>
        <w:r w:rsidR="00EA44D6">
          <w:rPr>
            <w:webHidden/>
          </w:rPr>
          <w:instrText xml:space="preserve"> PAGEREF _Toc160749672 \h </w:instrText>
        </w:r>
        <w:r w:rsidR="00EA44D6">
          <w:rPr>
            <w:webHidden/>
          </w:rPr>
        </w:r>
        <w:r w:rsidR="00EA44D6">
          <w:rPr>
            <w:webHidden/>
          </w:rPr>
          <w:fldChar w:fldCharType="separate"/>
        </w:r>
        <w:r w:rsidR="00C8153A">
          <w:rPr>
            <w:webHidden/>
          </w:rPr>
          <w:t>21</w:t>
        </w:r>
        <w:r w:rsidR="00EA44D6">
          <w:rPr>
            <w:webHidden/>
          </w:rPr>
          <w:fldChar w:fldCharType="end"/>
        </w:r>
      </w:hyperlink>
    </w:p>
    <w:p w14:paraId="405C0DD5" w14:textId="502492A8" w:rsidR="00EA44D6" w:rsidRDefault="00000000" w:rsidP="00EA44D6">
      <w:pPr>
        <w:pStyle w:val="Sommario1"/>
        <w:ind w:firstLine="0"/>
        <w:rPr>
          <w:rFonts w:cstheme="minorBidi"/>
          <w:bCs w:val="0"/>
          <w:color w:val="auto"/>
          <w:kern w:val="2"/>
          <w:sz w:val="24"/>
          <w:szCs w:val="24"/>
          <w:lang w:eastAsia="it-IT"/>
          <w14:ligatures w14:val="standardContextual"/>
        </w:rPr>
      </w:pPr>
      <w:hyperlink w:anchor="_Toc160749673" w:history="1">
        <w:r w:rsidR="00EA44D6" w:rsidRPr="00EC321C">
          <w:rPr>
            <w:rStyle w:val="Collegamentoipertestuale"/>
            <w:rFonts w:ascii="Calibri" w:eastAsiaTheme="majorEastAsia" w:hAnsi="Calibri" w:cs="Times New Roman (Titoli CS)"/>
            <w:b/>
          </w:rPr>
          <w:t>3.4 Fondi spese e rischi futuri</w:t>
        </w:r>
        <w:r w:rsidR="00EA44D6">
          <w:rPr>
            <w:webHidden/>
          </w:rPr>
          <w:tab/>
        </w:r>
        <w:r w:rsidR="00EA44D6">
          <w:rPr>
            <w:webHidden/>
          </w:rPr>
          <w:fldChar w:fldCharType="begin"/>
        </w:r>
        <w:r w:rsidR="00EA44D6">
          <w:rPr>
            <w:webHidden/>
          </w:rPr>
          <w:instrText xml:space="preserve"> PAGEREF _Toc160749673 \h </w:instrText>
        </w:r>
        <w:r w:rsidR="00EA44D6">
          <w:rPr>
            <w:webHidden/>
          </w:rPr>
        </w:r>
        <w:r w:rsidR="00EA44D6">
          <w:rPr>
            <w:webHidden/>
          </w:rPr>
          <w:fldChar w:fldCharType="separate"/>
        </w:r>
        <w:r w:rsidR="00C8153A">
          <w:rPr>
            <w:webHidden/>
          </w:rPr>
          <w:t>22</w:t>
        </w:r>
        <w:r w:rsidR="00EA44D6">
          <w:rPr>
            <w:webHidden/>
          </w:rPr>
          <w:fldChar w:fldCharType="end"/>
        </w:r>
      </w:hyperlink>
    </w:p>
    <w:p w14:paraId="268B7095" w14:textId="30B2817D"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4" w:history="1">
        <w:r w:rsidR="00EA44D6" w:rsidRPr="00EC321C">
          <w:rPr>
            <w:rStyle w:val="Collegamentoipertestuale"/>
            <w:rFonts w:ascii="Calibri" w:eastAsiaTheme="majorEastAsia" w:hAnsi="Calibri" w:cs="Times New Roman (Titoli CS)"/>
            <w:b/>
          </w:rPr>
          <w:t>3.4.1 Fondo contenzioso</w:t>
        </w:r>
        <w:r w:rsidR="00EA44D6">
          <w:rPr>
            <w:webHidden/>
          </w:rPr>
          <w:tab/>
        </w:r>
        <w:r w:rsidR="00EA44D6">
          <w:rPr>
            <w:webHidden/>
          </w:rPr>
          <w:fldChar w:fldCharType="begin"/>
        </w:r>
        <w:r w:rsidR="00EA44D6">
          <w:rPr>
            <w:webHidden/>
          </w:rPr>
          <w:instrText xml:space="preserve"> PAGEREF _Toc160749674 \h </w:instrText>
        </w:r>
        <w:r w:rsidR="00EA44D6">
          <w:rPr>
            <w:webHidden/>
          </w:rPr>
        </w:r>
        <w:r w:rsidR="00EA44D6">
          <w:rPr>
            <w:webHidden/>
          </w:rPr>
          <w:fldChar w:fldCharType="separate"/>
        </w:r>
        <w:r w:rsidR="00C8153A">
          <w:rPr>
            <w:webHidden/>
          </w:rPr>
          <w:t>22</w:t>
        </w:r>
        <w:r w:rsidR="00EA44D6">
          <w:rPr>
            <w:webHidden/>
          </w:rPr>
          <w:fldChar w:fldCharType="end"/>
        </w:r>
      </w:hyperlink>
    </w:p>
    <w:p w14:paraId="4E6AD38D" w14:textId="460A704A"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5" w:history="1">
        <w:r w:rsidR="00EA44D6" w:rsidRPr="00EC321C">
          <w:rPr>
            <w:rStyle w:val="Collegamentoipertestuale"/>
            <w:rFonts w:ascii="Calibri" w:eastAsiaTheme="majorEastAsia" w:hAnsi="Calibri" w:cs="Times New Roman (Titoli CS)"/>
            <w:b/>
          </w:rPr>
          <w:t>3.4.2 Fondo indennità di fine mandato</w:t>
        </w:r>
        <w:r w:rsidR="00EA44D6">
          <w:rPr>
            <w:webHidden/>
          </w:rPr>
          <w:tab/>
        </w:r>
        <w:r w:rsidR="00EA44D6">
          <w:rPr>
            <w:webHidden/>
          </w:rPr>
          <w:fldChar w:fldCharType="begin"/>
        </w:r>
        <w:r w:rsidR="00EA44D6">
          <w:rPr>
            <w:webHidden/>
          </w:rPr>
          <w:instrText xml:space="preserve"> PAGEREF _Toc160749675 \h </w:instrText>
        </w:r>
        <w:r w:rsidR="00EA44D6">
          <w:rPr>
            <w:webHidden/>
          </w:rPr>
        </w:r>
        <w:r w:rsidR="00EA44D6">
          <w:rPr>
            <w:webHidden/>
          </w:rPr>
          <w:fldChar w:fldCharType="separate"/>
        </w:r>
        <w:r w:rsidR="00C8153A">
          <w:rPr>
            <w:webHidden/>
          </w:rPr>
          <w:t>22</w:t>
        </w:r>
        <w:r w:rsidR="00EA44D6">
          <w:rPr>
            <w:webHidden/>
          </w:rPr>
          <w:fldChar w:fldCharType="end"/>
        </w:r>
      </w:hyperlink>
    </w:p>
    <w:p w14:paraId="7342B6BD" w14:textId="3F623B6B"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6" w:history="1">
        <w:r w:rsidR="00EA44D6" w:rsidRPr="00EC321C">
          <w:rPr>
            <w:rStyle w:val="Collegamentoipertestuale"/>
            <w:rFonts w:ascii="Calibri" w:eastAsiaTheme="majorEastAsia" w:hAnsi="Calibri" w:cs="Times New Roman (Titoli CS)"/>
            <w:b/>
          </w:rPr>
          <w:t>3.4.3 Fondo garanzia debiti commerciali</w:t>
        </w:r>
        <w:r w:rsidR="00EA44D6">
          <w:rPr>
            <w:webHidden/>
          </w:rPr>
          <w:tab/>
        </w:r>
        <w:r w:rsidR="00EA44D6">
          <w:rPr>
            <w:webHidden/>
          </w:rPr>
          <w:fldChar w:fldCharType="begin"/>
        </w:r>
        <w:r w:rsidR="00EA44D6">
          <w:rPr>
            <w:webHidden/>
          </w:rPr>
          <w:instrText xml:space="preserve"> PAGEREF _Toc160749676 \h </w:instrText>
        </w:r>
        <w:r w:rsidR="00EA44D6">
          <w:rPr>
            <w:webHidden/>
          </w:rPr>
        </w:r>
        <w:r w:rsidR="00EA44D6">
          <w:rPr>
            <w:webHidden/>
          </w:rPr>
          <w:fldChar w:fldCharType="separate"/>
        </w:r>
        <w:r w:rsidR="00C8153A">
          <w:rPr>
            <w:webHidden/>
          </w:rPr>
          <w:t>23</w:t>
        </w:r>
        <w:r w:rsidR="00EA44D6">
          <w:rPr>
            <w:webHidden/>
          </w:rPr>
          <w:fldChar w:fldCharType="end"/>
        </w:r>
      </w:hyperlink>
    </w:p>
    <w:p w14:paraId="61696DCA" w14:textId="69868C30"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7" w:history="1">
        <w:r w:rsidR="00EA44D6" w:rsidRPr="00EC321C">
          <w:rPr>
            <w:rStyle w:val="Collegamentoipertestuale"/>
            <w:rFonts w:ascii="Calibri" w:eastAsiaTheme="majorEastAsia" w:hAnsi="Calibri" w:cs="Times New Roman (Titoli CS)"/>
            <w:b/>
          </w:rPr>
          <w:t>3.4.4 Altri fondi e accantonamenti</w:t>
        </w:r>
        <w:r w:rsidR="00EA44D6">
          <w:rPr>
            <w:webHidden/>
          </w:rPr>
          <w:tab/>
        </w:r>
        <w:r w:rsidR="00EA44D6">
          <w:rPr>
            <w:webHidden/>
          </w:rPr>
          <w:fldChar w:fldCharType="begin"/>
        </w:r>
        <w:r w:rsidR="00EA44D6">
          <w:rPr>
            <w:webHidden/>
          </w:rPr>
          <w:instrText xml:space="preserve"> PAGEREF _Toc160749677 \h </w:instrText>
        </w:r>
        <w:r w:rsidR="00EA44D6">
          <w:rPr>
            <w:webHidden/>
          </w:rPr>
        </w:r>
        <w:r w:rsidR="00EA44D6">
          <w:rPr>
            <w:webHidden/>
          </w:rPr>
          <w:fldChar w:fldCharType="separate"/>
        </w:r>
        <w:r w:rsidR="00C8153A">
          <w:rPr>
            <w:webHidden/>
          </w:rPr>
          <w:t>23</w:t>
        </w:r>
        <w:r w:rsidR="00EA44D6">
          <w:rPr>
            <w:webHidden/>
          </w:rPr>
          <w:fldChar w:fldCharType="end"/>
        </w:r>
      </w:hyperlink>
    </w:p>
    <w:p w14:paraId="24A5C569" w14:textId="52ED9C8F" w:rsidR="00EA44D6" w:rsidRDefault="00000000" w:rsidP="00465EE2">
      <w:pPr>
        <w:pStyle w:val="Sommario1"/>
        <w:ind w:firstLine="0"/>
        <w:rPr>
          <w:rFonts w:cstheme="minorBidi"/>
          <w:bCs w:val="0"/>
          <w:color w:val="auto"/>
          <w:kern w:val="2"/>
          <w:sz w:val="24"/>
          <w:szCs w:val="24"/>
          <w:lang w:eastAsia="it-IT"/>
          <w14:ligatures w14:val="standardContextual"/>
        </w:rPr>
      </w:pPr>
      <w:hyperlink w:anchor="_Toc160749678" w:history="1">
        <w:r w:rsidR="00EA44D6" w:rsidRPr="00EC321C">
          <w:rPr>
            <w:rStyle w:val="Collegamentoipertestuale"/>
            <w:rFonts w:ascii="Calibri" w:eastAsiaTheme="majorEastAsia" w:hAnsi="Calibri" w:cs="Times New Roman (Titoli CS)"/>
            <w:b/>
          </w:rPr>
          <w:t>3.5 Analisi delle entrate e delle spese</w:t>
        </w:r>
        <w:r w:rsidR="00EA44D6">
          <w:rPr>
            <w:webHidden/>
          </w:rPr>
          <w:tab/>
        </w:r>
        <w:r w:rsidR="00EA44D6">
          <w:rPr>
            <w:webHidden/>
          </w:rPr>
          <w:fldChar w:fldCharType="begin"/>
        </w:r>
        <w:r w:rsidR="00EA44D6">
          <w:rPr>
            <w:webHidden/>
          </w:rPr>
          <w:instrText xml:space="preserve"> PAGEREF _Toc160749678 \h </w:instrText>
        </w:r>
        <w:r w:rsidR="00EA44D6">
          <w:rPr>
            <w:webHidden/>
          </w:rPr>
        </w:r>
        <w:r w:rsidR="00EA44D6">
          <w:rPr>
            <w:webHidden/>
          </w:rPr>
          <w:fldChar w:fldCharType="separate"/>
        </w:r>
        <w:r w:rsidR="00C8153A">
          <w:rPr>
            <w:webHidden/>
          </w:rPr>
          <w:t>24</w:t>
        </w:r>
        <w:r w:rsidR="00EA44D6">
          <w:rPr>
            <w:webHidden/>
          </w:rPr>
          <w:fldChar w:fldCharType="end"/>
        </w:r>
      </w:hyperlink>
    </w:p>
    <w:p w14:paraId="06931D9F" w14:textId="42AD24B4" w:rsidR="00EA44D6" w:rsidRDefault="00000000">
      <w:pPr>
        <w:pStyle w:val="Sommario2"/>
        <w:rPr>
          <w:rFonts w:cstheme="minorBidi"/>
          <w:bCs w:val="0"/>
          <w:color w:val="auto"/>
          <w:kern w:val="2"/>
          <w:sz w:val="24"/>
          <w:szCs w:val="24"/>
          <w:lang w:eastAsia="it-IT"/>
          <w14:ligatures w14:val="standardContextual"/>
        </w:rPr>
      </w:pPr>
      <w:hyperlink w:anchor="_Toc160749679" w:history="1">
        <w:r w:rsidR="00EA44D6" w:rsidRPr="00EC321C">
          <w:rPr>
            <w:rStyle w:val="Collegamentoipertestuale"/>
            <w:rFonts w:ascii="Calibri" w:eastAsiaTheme="majorEastAsia" w:hAnsi="Calibri" w:cs="Times New Roman (Titoli CS)"/>
            <w:b/>
          </w:rPr>
          <w:t>3.5.1 Entrate</w:t>
        </w:r>
        <w:r w:rsidR="00EA44D6">
          <w:rPr>
            <w:webHidden/>
          </w:rPr>
          <w:tab/>
        </w:r>
        <w:r w:rsidR="00EA44D6">
          <w:rPr>
            <w:webHidden/>
          </w:rPr>
          <w:fldChar w:fldCharType="begin"/>
        </w:r>
        <w:r w:rsidR="00EA44D6">
          <w:rPr>
            <w:webHidden/>
          </w:rPr>
          <w:instrText xml:space="preserve"> PAGEREF _Toc160749679 \h </w:instrText>
        </w:r>
        <w:r w:rsidR="00EA44D6">
          <w:rPr>
            <w:webHidden/>
          </w:rPr>
        </w:r>
        <w:r w:rsidR="00EA44D6">
          <w:rPr>
            <w:webHidden/>
          </w:rPr>
          <w:fldChar w:fldCharType="separate"/>
        </w:r>
        <w:r w:rsidR="00C8153A">
          <w:rPr>
            <w:webHidden/>
          </w:rPr>
          <w:t>24</w:t>
        </w:r>
        <w:r w:rsidR="00EA44D6">
          <w:rPr>
            <w:webHidden/>
          </w:rPr>
          <w:fldChar w:fldCharType="end"/>
        </w:r>
      </w:hyperlink>
    </w:p>
    <w:p w14:paraId="54E41362" w14:textId="0888092D" w:rsidR="00EA44D6" w:rsidRDefault="00000000">
      <w:pPr>
        <w:pStyle w:val="Sommario2"/>
        <w:rPr>
          <w:rFonts w:cstheme="minorBidi"/>
          <w:bCs w:val="0"/>
          <w:color w:val="auto"/>
          <w:kern w:val="2"/>
          <w:sz w:val="24"/>
          <w:szCs w:val="24"/>
          <w:lang w:eastAsia="it-IT"/>
          <w14:ligatures w14:val="standardContextual"/>
        </w:rPr>
      </w:pPr>
      <w:hyperlink w:anchor="_Toc160749680" w:history="1">
        <w:r w:rsidR="00EA44D6" w:rsidRPr="00EC321C">
          <w:rPr>
            <w:rStyle w:val="Collegamentoipertestuale"/>
            <w:rFonts w:ascii="Calibri" w:eastAsiaTheme="majorEastAsia" w:hAnsi="Calibri" w:cs="Times New Roman (Titoli CS)"/>
            <w:b/>
          </w:rPr>
          <w:t>3.5.2 Spese</w:t>
        </w:r>
        <w:r w:rsidR="00EA44D6">
          <w:rPr>
            <w:webHidden/>
          </w:rPr>
          <w:tab/>
        </w:r>
        <w:r w:rsidR="00EA44D6">
          <w:rPr>
            <w:webHidden/>
          </w:rPr>
          <w:fldChar w:fldCharType="begin"/>
        </w:r>
        <w:r w:rsidR="00EA44D6">
          <w:rPr>
            <w:webHidden/>
          </w:rPr>
          <w:instrText xml:space="preserve"> PAGEREF _Toc160749680 \h </w:instrText>
        </w:r>
        <w:r w:rsidR="00EA44D6">
          <w:rPr>
            <w:webHidden/>
          </w:rPr>
        </w:r>
        <w:r w:rsidR="00EA44D6">
          <w:rPr>
            <w:webHidden/>
          </w:rPr>
          <w:fldChar w:fldCharType="separate"/>
        </w:r>
        <w:r w:rsidR="00C8153A">
          <w:rPr>
            <w:webHidden/>
          </w:rPr>
          <w:t>26</w:t>
        </w:r>
        <w:r w:rsidR="00EA44D6">
          <w:rPr>
            <w:webHidden/>
          </w:rPr>
          <w:fldChar w:fldCharType="end"/>
        </w:r>
      </w:hyperlink>
    </w:p>
    <w:p w14:paraId="4CC88066" w14:textId="059514B6" w:rsidR="00EA44D6" w:rsidRDefault="00000000">
      <w:pPr>
        <w:pStyle w:val="Sommario1"/>
        <w:rPr>
          <w:rFonts w:cstheme="minorBidi"/>
          <w:bCs w:val="0"/>
          <w:color w:val="auto"/>
          <w:kern w:val="2"/>
          <w:sz w:val="24"/>
          <w:szCs w:val="24"/>
          <w:lang w:eastAsia="it-IT"/>
          <w14:ligatures w14:val="standardContextual"/>
        </w:rPr>
      </w:pPr>
      <w:hyperlink w:anchor="_Toc160749681" w:history="1">
        <w:r w:rsidR="00EA44D6" w:rsidRPr="00EC321C">
          <w:rPr>
            <w:rStyle w:val="Collegamentoipertestuale"/>
          </w:rPr>
          <w:t>4.</w:t>
        </w:r>
        <w:r w:rsidR="00EA44D6">
          <w:rPr>
            <w:rFonts w:cstheme="minorBidi"/>
            <w:bCs w:val="0"/>
            <w:color w:val="auto"/>
            <w:kern w:val="2"/>
            <w:sz w:val="24"/>
            <w:szCs w:val="24"/>
            <w:lang w:eastAsia="it-IT"/>
            <w14:ligatures w14:val="standardContextual"/>
          </w:rPr>
          <w:tab/>
        </w:r>
        <w:r w:rsidR="00EA44D6" w:rsidRPr="00EC321C">
          <w:rPr>
            <w:rStyle w:val="Collegamentoipertestuale"/>
          </w:rPr>
          <w:t>ANALISI INDEBITAMENTO E GESTIONE DEL DEBITO</w:t>
        </w:r>
        <w:r w:rsidR="00EA44D6">
          <w:rPr>
            <w:webHidden/>
          </w:rPr>
          <w:tab/>
        </w:r>
        <w:r w:rsidR="00EA44D6">
          <w:rPr>
            <w:webHidden/>
          </w:rPr>
          <w:fldChar w:fldCharType="begin"/>
        </w:r>
        <w:r w:rsidR="00EA44D6">
          <w:rPr>
            <w:webHidden/>
          </w:rPr>
          <w:instrText xml:space="preserve"> PAGEREF _Toc160749681 \h </w:instrText>
        </w:r>
        <w:r w:rsidR="00EA44D6">
          <w:rPr>
            <w:webHidden/>
          </w:rPr>
        </w:r>
        <w:r w:rsidR="00EA44D6">
          <w:rPr>
            <w:webHidden/>
          </w:rPr>
          <w:fldChar w:fldCharType="separate"/>
        </w:r>
        <w:r w:rsidR="00C8153A">
          <w:rPr>
            <w:webHidden/>
          </w:rPr>
          <w:t>29</w:t>
        </w:r>
        <w:r w:rsidR="00EA44D6">
          <w:rPr>
            <w:webHidden/>
          </w:rPr>
          <w:fldChar w:fldCharType="end"/>
        </w:r>
      </w:hyperlink>
    </w:p>
    <w:p w14:paraId="42F2B52D" w14:textId="15FFE91A" w:rsidR="00EA44D6" w:rsidRDefault="00000000">
      <w:pPr>
        <w:pStyle w:val="Sommario1"/>
        <w:rPr>
          <w:rFonts w:cstheme="minorBidi"/>
          <w:bCs w:val="0"/>
          <w:color w:val="auto"/>
          <w:kern w:val="2"/>
          <w:sz w:val="24"/>
          <w:szCs w:val="24"/>
          <w:lang w:eastAsia="it-IT"/>
          <w14:ligatures w14:val="standardContextual"/>
        </w:rPr>
      </w:pPr>
      <w:hyperlink w:anchor="_Toc160749682" w:history="1">
        <w:r w:rsidR="00EA44D6" w:rsidRPr="00EC321C">
          <w:rPr>
            <w:rStyle w:val="Collegamentoipertestuale"/>
            <w:rFonts w:ascii="Calibri" w:eastAsiaTheme="majorEastAsia" w:hAnsi="Calibri" w:cs="Times New Roman (Titoli CS)"/>
            <w:b/>
          </w:rPr>
          <w:t>4.1 Concessione di garanzie o altre operazioni di finanziamento</w:t>
        </w:r>
        <w:r w:rsidR="00EA44D6">
          <w:rPr>
            <w:webHidden/>
          </w:rPr>
          <w:tab/>
        </w:r>
        <w:r w:rsidR="00EA44D6">
          <w:rPr>
            <w:webHidden/>
          </w:rPr>
          <w:fldChar w:fldCharType="begin"/>
        </w:r>
        <w:r w:rsidR="00EA44D6">
          <w:rPr>
            <w:webHidden/>
          </w:rPr>
          <w:instrText xml:space="preserve"> PAGEREF _Toc160749682 \h </w:instrText>
        </w:r>
        <w:r w:rsidR="00EA44D6">
          <w:rPr>
            <w:webHidden/>
          </w:rPr>
        </w:r>
        <w:r w:rsidR="00EA44D6">
          <w:rPr>
            <w:webHidden/>
          </w:rPr>
          <w:fldChar w:fldCharType="separate"/>
        </w:r>
        <w:r w:rsidR="00C8153A">
          <w:rPr>
            <w:webHidden/>
          </w:rPr>
          <w:t>29</w:t>
        </w:r>
        <w:r w:rsidR="00EA44D6">
          <w:rPr>
            <w:webHidden/>
          </w:rPr>
          <w:fldChar w:fldCharType="end"/>
        </w:r>
      </w:hyperlink>
    </w:p>
    <w:p w14:paraId="741D5D4E" w14:textId="15BFE243" w:rsidR="00EA44D6" w:rsidRDefault="00000000">
      <w:pPr>
        <w:pStyle w:val="Sommario2"/>
        <w:rPr>
          <w:rFonts w:cstheme="minorBidi"/>
          <w:bCs w:val="0"/>
          <w:color w:val="auto"/>
          <w:kern w:val="2"/>
          <w:sz w:val="24"/>
          <w:szCs w:val="24"/>
          <w:lang w:eastAsia="it-IT"/>
          <w14:ligatures w14:val="standardContextual"/>
        </w:rPr>
      </w:pPr>
      <w:hyperlink w:anchor="_Toc160749683" w:history="1">
        <w:r w:rsidR="00EA44D6" w:rsidRPr="00EC321C">
          <w:rPr>
            <w:rStyle w:val="Collegamentoipertestuale"/>
            <w:rFonts w:ascii="Calibri" w:eastAsiaTheme="majorEastAsia" w:hAnsi="Calibri" w:cs="Times New Roman (Titoli CS)"/>
            <w:b/>
          </w:rPr>
          <w:t>4.2 Strumenti di finanza derivata</w:t>
        </w:r>
        <w:r w:rsidR="00EA44D6">
          <w:rPr>
            <w:webHidden/>
          </w:rPr>
          <w:tab/>
        </w:r>
        <w:r w:rsidR="00EA44D6">
          <w:rPr>
            <w:webHidden/>
          </w:rPr>
          <w:fldChar w:fldCharType="begin"/>
        </w:r>
        <w:r w:rsidR="00EA44D6">
          <w:rPr>
            <w:webHidden/>
          </w:rPr>
          <w:instrText xml:space="preserve"> PAGEREF _Toc160749683 \h </w:instrText>
        </w:r>
        <w:r w:rsidR="00EA44D6">
          <w:rPr>
            <w:webHidden/>
          </w:rPr>
        </w:r>
        <w:r w:rsidR="00EA44D6">
          <w:rPr>
            <w:webHidden/>
          </w:rPr>
          <w:fldChar w:fldCharType="separate"/>
        </w:r>
        <w:r w:rsidR="00C8153A">
          <w:rPr>
            <w:webHidden/>
          </w:rPr>
          <w:t>32</w:t>
        </w:r>
        <w:r w:rsidR="00EA44D6">
          <w:rPr>
            <w:webHidden/>
          </w:rPr>
          <w:fldChar w:fldCharType="end"/>
        </w:r>
      </w:hyperlink>
    </w:p>
    <w:p w14:paraId="25917100" w14:textId="0205101B" w:rsidR="00EA44D6" w:rsidRDefault="00000000">
      <w:pPr>
        <w:pStyle w:val="Sommario1"/>
        <w:rPr>
          <w:rFonts w:cstheme="minorBidi"/>
          <w:bCs w:val="0"/>
          <w:color w:val="auto"/>
          <w:kern w:val="2"/>
          <w:sz w:val="24"/>
          <w:szCs w:val="24"/>
          <w:lang w:eastAsia="it-IT"/>
          <w14:ligatures w14:val="standardContextual"/>
        </w:rPr>
      </w:pPr>
      <w:hyperlink w:anchor="_Toc160749684" w:history="1">
        <w:r w:rsidR="00EA44D6" w:rsidRPr="00EC321C">
          <w:rPr>
            <w:rStyle w:val="Collegamentoipertestuale"/>
            <w:rFonts w:ascii="Arial" w:eastAsia="Times New Roman" w:hAnsi="Arial" w:cs="Arial"/>
            <w:lang w:eastAsia="it-IT"/>
          </w:rPr>
          <w:t>5.</w:t>
        </w:r>
        <w:r w:rsidR="00EA44D6">
          <w:rPr>
            <w:rFonts w:cstheme="minorBidi"/>
            <w:bCs w:val="0"/>
            <w:color w:val="auto"/>
            <w:kern w:val="2"/>
            <w:sz w:val="24"/>
            <w:szCs w:val="24"/>
            <w:lang w:eastAsia="it-IT"/>
            <w14:ligatures w14:val="standardContextual"/>
          </w:rPr>
          <w:tab/>
        </w:r>
        <w:r w:rsidR="00EA44D6" w:rsidRPr="00EC321C">
          <w:rPr>
            <w:rStyle w:val="Collegamentoipertestuale"/>
          </w:rPr>
          <w:t>RISULTANZE DEI FONDI  CONNESSI ALL’EMERGENZA SANITARIA</w:t>
        </w:r>
        <w:r w:rsidR="00EA44D6">
          <w:rPr>
            <w:webHidden/>
          </w:rPr>
          <w:tab/>
        </w:r>
        <w:r w:rsidR="00EA44D6">
          <w:rPr>
            <w:webHidden/>
          </w:rPr>
          <w:fldChar w:fldCharType="begin"/>
        </w:r>
        <w:r w:rsidR="00EA44D6">
          <w:rPr>
            <w:webHidden/>
          </w:rPr>
          <w:instrText xml:space="preserve"> PAGEREF _Toc160749684 \h </w:instrText>
        </w:r>
        <w:r w:rsidR="00EA44D6">
          <w:rPr>
            <w:webHidden/>
          </w:rPr>
        </w:r>
        <w:r w:rsidR="00EA44D6">
          <w:rPr>
            <w:webHidden/>
          </w:rPr>
          <w:fldChar w:fldCharType="separate"/>
        </w:r>
        <w:r w:rsidR="00C8153A">
          <w:rPr>
            <w:webHidden/>
          </w:rPr>
          <w:t>32</w:t>
        </w:r>
        <w:r w:rsidR="00EA44D6">
          <w:rPr>
            <w:webHidden/>
          </w:rPr>
          <w:fldChar w:fldCharType="end"/>
        </w:r>
      </w:hyperlink>
    </w:p>
    <w:p w14:paraId="57A8C39F" w14:textId="7D17CC60" w:rsidR="00EA44D6" w:rsidRDefault="00000000">
      <w:pPr>
        <w:pStyle w:val="Sommario1"/>
        <w:rPr>
          <w:rFonts w:cstheme="minorBidi"/>
          <w:bCs w:val="0"/>
          <w:color w:val="auto"/>
          <w:kern w:val="2"/>
          <w:sz w:val="24"/>
          <w:szCs w:val="24"/>
          <w:lang w:eastAsia="it-IT"/>
          <w14:ligatures w14:val="standardContextual"/>
        </w:rPr>
      </w:pPr>
      <w:hyperlink w:anchor="_Toc160749685" w:history="1">
        <w:r w:rsidR="00EA44D6" w:rsidRPr="00EC321C">
          <w:rPr>
            <w:rStyle w:val="Collegamentoipertestuale"/>
          </w:rPr>
          <w:t>6. RAPPORTI CON ORGANISMI PARTECIPATI</w:t>
        </w:r>
        <w:r w:rsidR="00EA44D6">
          <w:rPr>
            <w:webHidden/>
          </w:rPr>
          <w:tab/>
        </w:r>
        <w:r w:rsidR="00EA44D6">
          <w:rPr>
            <w:webHidden/>
          </w:rPr>
          <w:fldChar w:fldCharType="begin"/>
        </w:r>
        <w:r w:rsidR="00EA44D6">
          <w:rPr>
            <w:webHidden/>
          </w:rPr>
          <w:instrText xml:space="preserve"> PAGEREF _Toc160749685 \h </w:instrText>
        </w:r>
        <w:r w:rsidR="00EA44D6">
          <w:rPr>
            <w:webHidden/>
          </w:rPr>
        </w:r>
        <w:r w:rsidR="00EA44D6">
          <w:rPr>
            <w:webHidden/>
          </w:rPr>
          <w:fldChar w:fldCharType="separate"/>
        </w:r>
        <w:r w:rsidR="00C8153A">
          <w:rPr>
            <w:webHidden/>
          </w:rPr>
          <w:t>33</w:t>
        </w:r>
        <w:r w:rsidR="00EA44D6">
          <w:rPr>
            <w:webHidden/>
          </w:rPr>
          <w:fldChar w:fldCharType="end"/>
        </w:r>
      </w:hyperlink>
    </w:p>
    <w:p w14:paraId="00659491" w14:textId="39EF07EB" w:rsidR="00EA44D6" w:rsidRDefault="00000000">
      <w:pPr>
        <w:pStyle w:val="Sommario2"/>
        <w:rPr>
          <w:rFonts w:cstheme="minorBidi"/>
          <w:bCs w:val="0"/>
          <w:color w:val="auto"/>
          <w:kern w:val="2"/>
          <w:sz w:val="24"/>
          <w:szCs w:val="24"/>
          <w:lang w:eastAsia="it-IT"/>
          <w14:ligatures w14:val="standardContextual"/>
        </w:rPr>
      </w:pPr>
      <w:hyperlink w:anchor="_Toc160749686" w:history="1">
        <w:r w:rsidR="00EA44D6" w:rsidRPr="00EC321C">
          <w:rPr>
            <w:rStyle w:val="Collegamentoipertestuale"/>
            <w:rFonts w:ascii="Calibri" w:eastAsiaTheme="majorEastAsia" w:hAnsi="Calibri" w:cs="Times New Roman (Titoli CS)"/>
            <w:b/>
          </w:rPr>
          <w:t>6.1 Verifica rapporti di debito e credito con i propri enti strumentali e le società controllate e partecipate</w:t>
        </w:r>
        <w:r w:rsidR="00EA44D6">
          <w:rPr>
            <w:webHidden/>
          </w:rPr>
          <w:tab/>
        </w:r>
        <w:r w:rsidR="00EA44D6">
          <w:rPr>
            <w:webHidden/>
          </w:rPr>
          <w:fldChar w:fldCharType="begin"/>
        </w:r>
        <w:r w:rsidR="00EA44D6">
          <w:rPr>
            <w:webHidden/>
          </w:rPr>
          <w:instrText xml:space="preserve"> PAGEREF _Toc160749686 \h </w:instrText>
        </w:r>
        <w:r w:rsidR="00EA44D6">
          <w:rPr>
            <w:webHidden/>
          </w:rPr>
        </w:r>
        <w:r w:rsidR="00EA44D6">
          <w:rPr>
            <w:webHidden/>
          </w:rPr>
          <w:fldChar w:fldCharType="separate"/>
        </w:r>
        <w:r w:rsidR="00C8153A">
          <w:rPr>
            <w:webHidden/>
          </w:rPr>
          <w:t>33</w:t>
        </w:r>
        <w:r w:rsidR="00EA44D6">
          <w:rPr>
            <w:webHidden/>
          </w:rPr>
          <w:fldChar w:fldCharType="end"/>
        </w:r>
      </w:hyperlink>
    </w:p>
    <w:p w14:paraId="54011E12" w14:textId="1AED6388" w:rsidR="00EA44D6" w:rsidRDefault="00000000">
      <w:pPr>
        <w:pStyle w:val="Sommario2"/>
        <w:rPr>
          <w:rFonts w:cstheme="minorBidi"/>
          <w:bCs w:val="0"/>
          <w:color w:val="auto"/>
          <w:kern w:val="2"/>
          <w:sz w:val="24"/>
          <w:szCs w:val="24"/>
          <w:lang w:eastAsia="it-IT"/>
          <w14:ligatures w14:val="standardContextual"/>
        </w:rPr>
      </w:pPr>
      <w:hyperlink w:anchor="_Toc160749687" w:history="1">
        <w:r w:rsidR="00EA44D6" w:rsidRPr="00EC321C">
          <w:rPr>
            <w:rStyle w:val="Collegamentoipertestuale"/>
            <w:rFonts w:ascii="Calibri" w:eastAsiaTheme="majorEastAsia" w:hAnsi="Calibri" w:cs="Times New Roman (Titoli CS)"/>
            <w:b/>
          </w:rPr>
          <w:t>6.2 Costituzione di società e acquisto di partecipazioni societarie</w:t>
        </w:r>
        <w:r w:rsidR="00EA44D6">
          <w:rPr>
            <w:webHidden/>
          </w:rPr>
          <w:tab/>
        </w:r>
        <w:r w:rsidR="00EA44D6">
          <w:rPr>
            <w:webHidden/>
          </w:rPr>
          <w:fldChar w:fldCharType="begin"/>
        </w:r>
        <w:r w:rsidR="00EA44D6">
          <w:rPr>
            <w:webHidden/>
          </w:rPr>
          <w:instrText xml:space="preserve"> PAGEREF _Toc160749687 \h </w:instrText>
        </w:r>
        <w:r w:rsidR="00EA44D6">
          <w:rPr>
            <w:webHidden/>
          </w:rPr>
        </w:r>
        <w:r w:rsidR="00EA44D6">
          <w:rPr>
            <w:webHidden/>
          </w:rPr>
          <w:fldChar w:fldCharType="separate"/>
        </w:r>
        <w:r w:rsidR="00C8153A">
          <w:rPr>
            <w:webHidden/>
          </w:rPr>
          <w:t>33</w:t>
        </w:r>
        <w:r w:rsidR="00EA44D6">
          <w:rPr>
            <w:webHidden/>
          </w:rPr>
          <w:fldChar w:fldCharType="end"/>
        </w:r>
      </w:hyperlink>
    </w:p>
    <w:p w14:paraId="49EB7680" w14:textId="6561ADFB" w:rsidR="00EA44D6" w:rsidRDefault="00000000">
      <w:pPr>
        <w:pStyle w:val="Sommario2"/>
        <w:rPr>
          <w:rFonts w:cstheme="minorBidi"/>
          <w:bCs w:val="0"/>
          <w:color w:val="auto"/>
          <w:kern w:val="2"/>
          <w:sz w:val="24"/>
          <w:szCs w:val="24"/>
          <w:lang w:eastAsia="it-IT"/>
          <w14:ligatures w14:val="standardContextual"/>
        </w:rPr>
      </w:pPr>
      <w:hyperlink w:anchor="_Toc160749688" w:history="1">
        <w:r w:rsidR="00EA44D6" w:rsidRPr="00EC321C">
          <w:rPr>
            <w:rStyle w:val="Collegamentoipertestuale"/>
            <w:rFonts w:ascii="Calibri" w:eastAsiaTheme="majorEastAsia" w:hAnsi="Calibri" w:cs="Times New Roman (Titoli CS)"/>
            <w:b/>
          </w:rPr>
          <w:t>6.3 Razionalizzazione periodica delle partecipazioni pubbliche</w:t>
        </w:r>
        <w:r w:rsidR="00EA44D6">
          <w:rPr>
            <w:webHidden/>
          </w:rPr>
          <w:tab/>
        </w:r>
        <w:r w:rsidR="00EA44D6">
          <w:rPr>
            <w:webHidden/>
          </w:rPr>
          <w:fldChar w:fldCharType="begin"/>
        </w:r>
        <w:r w:rsidR="00EA44D6">
          <w:rPr>
            <w:webHidden/>
          </w:rPr>
          <w:instrText xml:space="preserve"> PAGEREF _Toc160749688 \h </w:instrText>
        </w:r>
        <w:r w:rsidR="00EA44D6">
          <w:rPr>
            <w:webHidden/>
          </w:rPr>
        </w:r>
        <w:r w:rsidR="00EA44D6">
          <w:rPr>
            <w:webHidden/>
          </w:rPr>
          <w:fldChar w:fldCharType="separate"/>
        </w:r>
        <w:r w:rsidR="00C8153A">
          <w:rPr>
            <w:webHidden/>
          </w:rPr>
          <w:t>33</w:t>
        </w:r>
        <w:r w:rsidR="00EA44D6">
          <w:rPr>
            <w:webHidden/>
          </w:rPr>
          <w:fldChar w:fldCharType="end"/>
        </w:r>
      </w:hyperlink>
    </w:p>
    <w:p w14:paraId="692DEC2E" w14:textId="315A5008" w:rsidR="00EA44D6" w:rsidRDefault="00000000">
      <w:pPr>
        <w:pStyle w:val="Sommario2"/>
        <w:rPr>
          <w:rFonts w:cstheme="minorBidi"/>
          <w:bCs w:val="0"/>
          <w:color w:val="auto"/>
          <w:kern w:val="2"/>
          <w:sz w:val="24"/>
          <w:szCs w:val="24"/>
          <w:lang w:eastAsia="it-IT"/>
          <w14:ligatures w14:val="standardContextual"/>
        </w:rPr>
      </w:pPr>
      <w:hyperlink w:anchor="_Toc160749689" w:history="1">
        <w:r w:rsidR="00EA44D6" w:rsidRPr="00EC321C">
          <w:rPr>
            <w:rStyle w:val="Collegamentoipertestuale"/>
            <w:rFonts w:ascii="Calibri" w:eastAsiaTheme="majorEastAsia" w:hAnsi="Calibri" w:cs="Times New Roman (Titoli CS)"/>
            <w:b/>
          </w:rPr>
          <w:t>6.4 Ulteriori controlli in materia di organismi partecipati</w:t>
        </w:r>
        <w:r w:rsidR="00EA44D6">
          <w:rPr>
            <w:webHidden/>
          </w:rPr>
          <w:tab/>
        </w:r>
        <w:r w:rsidR="00EA44D6">
          <w:rPr>
            <w:webHidden/>
          </w:rPr>
          <w:fldChar w:fldCharType="begin"/>
        </w:r>
        <w:r w:rsidR="00EA44D6">
          <w:rPr>
            <w:webHidden/>
          </w:rPr>
          <w:instrText xml:space="preserve"> PAGEREF _Toc160749689 \h </w:instrText>
        </w:r>
        <w:r w:rsidR="00EA44D6">
          <w:rPr>
            <w:webHidden/>
          </w:rPr>
        </w:r>
        <w:r w:rsidR="00EA44D6">
          <w:rPr>
            <w:webHidden/>
          </w:rPr>
          <w:fldChar w:fldCharType="separate"/>
        </w:r>
        <w:r w:rsidR="00C8153A">
          <w:rPr>
            <w:webHidden/>
          </w:rPr>
          <w:t>34</w:t>
        </w:r>
        <w:r w:rsidR="00EA44D6">
          <w:rPr>
            <w:webHidden/>
          </w:rPr>
          <w:fldChar w:fldCharType="end"/>
        </w:r>
      </w:hyperlink>
    </w:p>
    <w:p w14:paraId="21CA9F31" w14:textId="1800DE10" w:rsidR="00EA44D6" w:rsidRDefault="00000000">
      <w:pPr>
        <w:pStyle w:val="Sommario1"/>
        <w:rPr>
          <w:rFonts w:cstheme="minorBidi"/>
          <w:bCs w:val="0"/>
          <w:color w:val="auto"/>
          <w:kern w:val="2"/>
          <w:sz w:val="24"/>
          <w:szCs w:val="24"/>
          <w:lang w:eastAsia="it-IT"/>
          <w14:ligatures w14:val="standardContextual"/>
        </w:rPr>
      </w:pPr>
      <w:hyperlink w:anchor="_Toc160749690" w:history="1">
        <w:r w:rsidR="00EA44D6" w:rsidRPr="00EC321C">
          <w:rPr>
            <w:rStyle w:val="Collegamentoipertestuale"/>
          </w:rPr>
          <w:t>7.</w:t>
        </w:r>
        <w:r w:rsidR="00EA44D6">
          <w:rPr>
            <w:rFonts w:cstheme="minorBidi"/>
            <w:bCs w:val="0"/>
            <w:color w:val="auto"/>
            <w:kern w:val="2"/>
            <w:sz w:val="24"/>
            <w:szCs w:val="24"/>
            <w:lang w:eastAsia="it-IT"/>
            <w14:ligatures w14:val="standardContextual"/>
          </w:rPr>
          <w:tab/>
        </w:r>
        <w:r w:rsidR="00EA44D6" w:rsidRPr="00EC321C">
          <w:rPr>
            <w:rStyle w:val="Collegamentoipertestuale"/>
          </w:rPr>
          <w:t>CONTABILITA’ ECONOMICO-PATRIMONIALE</w:t>
        </w:r>
        <w:r w:rsidR="00EA44D6">
          <w:rPr>
            <w:webHidden/>
          </w:rPr>
          <w:tab/>
        </w:r>
        <w:r w:rsidR="00EA44D6">
          <w:rPr>
            <w:webHidden/>
          </w:rPr>
          <w:fldChar w:fldCharType="begin"/>
        </w:r>
        <w:r w:rsidR="00EA44D6">
          <w:rPr>
            <w:webHidden/>
          </w:rPr>
          <w:instrText xml:space="preserve"> PAGEREF _Toc160749690 \h </w:instrText>
        </w:r>
        <w:r w:rsidR="00EA44D6">
          <w:rPr>
            <w:webHidden/>
          </w:rPr>
        </w:r>
        <w:r w:rsidR="00EA44D6">
          <w:rPr>
            <w:webHidden/>
          </w:rPr>
          <w:fldChar w:fldCharType="separate"/>
        </w:r>
        <w:r w:rsidR="00C8153A">
          <w:rPr>
            <w:webHidden/>
          </w:rPr>
          <w:t>34</w:t>
        </w:r>
        <w:r w:rsidR="00EA44D6">
          <w:rPr>
            <w:webHidden/>
          </w:rPr>
          <w:fldChar w:fldCharType="end"/>
        </w:r>
      </w:hyperlink>
    </w:p>
    <w:p w14:paraId="7549E5A7" w14:textId="52D94A38" w:rsidR="00EA44D6" w:rsidRDefault="00000000">
      <w:pPr>
        <w:pStyle w:val="Sommario1"/>
        <w:rPr>
          <w:rFonts w:cstheme="minorBidi"/>
          <w:bCs w:val="0"/>
          <w:color w:val="auto"/>
          <w:kern w:val="2"/>
          <w:sz w:val="24"/>
          <w:szCs w:val="24"/>
          <w:lang w:eastAsia="it-IT"/>
          <w14:ligatures w14:val="standardContextual"/>
        </w:rPr>
      </w:pPr>
      <w:hyperlink w:anchor="_Toc160749691" w:history="1">
        <w:r w:rsidR="00EA44D6" w:rsidRPr="00EC321C">
          <w:rPr>
            <w:rStyle w:val="Collegamentoipertestuale"/>
          </w:rPr>
          <w:t>8.</w:t>
        </w:r>
        <w:r w:rsidR="00EA44D6">
          <w:rPr>
            <w:rFonts w:cstheme="minorBidi"/>
            <w:bCs w:val="0"/>
            <w:color w:val="auto"/>
            <w:kern w:val="2"/>
            <w:sz w:val="24"/>
            <w:szCs w:val="24"/>
            <w:lang w:eastAsia="it-IT"/>
            <w14:ligatures w14:val="standardContextual"/>
          </w:rPr>
          <w:tab/>
        </w:r>
        <w:r w:rsidR="00EA44D6" w:rsidRPr="00EC321C">
          <w:rPr>
            <w:rStyle w:val="Collegamentoipertestuale"/>
          </w:rPr>
          <w:t>PNRR E PNC</w:t>
        </w:r>
        <w:r w:rsidR="00EA44D6">
          <w:rPr>
            <w:webHidden/>
          </w:rPr>
          <w:tab/>
        </w:r>
        <w:r w:rsidR="00EA44D6">
          <w:rPr>
            <w:webHidden/>
          </w:rPr>
          <w:fldChar w:fldCharType="begin"/>
        </w:r>
        <w:r w:rsidR="00EA44D6">
          <w:rPr>
            <w:webHidden/>
          </w:rPr>
          <w:instrText xml:space="preserve"> PAGEREF _Toc160749691 \h </w:instrText>
        </w:r>
        <w:r w:rsidR="00EA44D6">
          <w:rPr>
            <w:webHidden/>
          </w:rPr>
        </w:r>
        <w:r w:rsidR="00EA44D6">
          <w:rPr>
            <w:webHidden/>
          </w:rPr>
          <w:fldChar w:fldCharType="separate"/>
        </w:r>
        <w:r w:rsidR="00C8153A">
          <w:rPr>
            <w:webHidden/>
          </w:rPr>
          <w:t>37</w:t>
        </w:r>
        <w:r w:rsidR="00EA44D6">
          <w:rPr>
            <w:webHidden/>
          </w:rPr>
          <w:fldChar w:fldCharType="end"/>
        </w:r>
      </w:hyperlink>
    </w:p>
    <w:p w14:paraId="2EFC231E" w14:textId="515F555E" w:rsidR="00EA44D6" w:rsidRDefault="00000000">
      <w:pPr>
        <w:pStyle w:val="Sommario1"/>
        <w:rPr>
          <w:rFonts w:cstheme="minorBidi"/>
          <w:bCs w:val="0"/>
          <w:color w:val="auto"/>
          <w:kern w:val="2"/>
          <w:sz w:val="24"/>
          <w:szCs w:val="24"/>
          <w:lang w:eastAsia="it-IT"/>
          <w14:ligatures w14:val="standardContextual"/>
        </w:rPr>
      </w:pPr>
      <w:hyperlink w:anchor="_Toc160749692" w:history="1">
        <w:r w:rsidR="00EA44D6" w:rsidRPr="00EC321C">
          <w:rPr>
            <w:rStyle w:val="Collegamentoipertestuale"/>
          </w:rPr>
          <w:t>9.RELAZIONE DELLA GIUNTA AL RENDICONTO</w:t>
        </w:r>
        <w:r w:rsidR="00EA44D6">
          <w:rPr>
            <w:webHidden/>
          </w:rPr>
          <w:tab/>
        </w:r>
        <w:r w:rsidR="00EA44D6">
          <w:rPr>
            <w:webHidden/>
          </w:rPr>
          <w:fldChar w:fldCharType="begin"/>
        </w:r>
        <w:r w:rsidR="00EA44D6">
          <w:rPr>
            <w:webHidden/>
          </w:rPr>
          <w:instrText xml:space="preserve"> PAGEREF _Toc160749692 \h </w:instrText>
        </w:r>
        <w:r w:rsidR="00EA44D6">
          <w:rPr>
            <w:webHidden/>
          </w:rPr>
        </w:r>
        <w:r w:rsidR="00EA44D6">
          <w:rPr>
            <w:webHidden/>
          </w:rPr>
          <w:fldChar w:fldCharType="separate"/>
        </w:r>
        <w:r w:rsidR="00C8153A">
          <w:rPr>
            <w:webHidden/>
          </w:rPr>
          <w:t>37</w:t>
        </w:r>
        <w:r w:rsidR="00EA44D6">
          <w:rPr>
            <w:webHidden/>
          </w:rPr>
          <w:fldChar w:fldCharType="end"/>
        </w:r>
      </w:hyperlink>
    </w:p>
    <w:p w14:paraId="19DBFBA9" w14:textId="6A61BFCD" w:rsidR="00EA44D6" w:rsidRDefault="00000000">
      <w:pPr>
        <w:pStyle w:val="Sommario1"/>
        <w:rPr>
          <w:rFonts w:cstheme="minorBidi"/>
          <w:bCs w:val="0"/>
          <w:color w:val="auto"/>
          <w:kern w:val="2"/>
          <w:sz w:val="24"/>
          <w:szCs w:val="24"/>
          <w:lang w:eastAsia="it-IT"/>
          <w14:ligatures w14:val="standardContextual"/>
        </w:rPr>
      </w:pPr>
      <w:hyperlink w:anchor="_Toc160749693" w:history="1">
        <w:r w:rsidR="00EA44D6" w:rsidRPr="00EC321C">
          <w:rPr>
            <w:rStyle w:val="Collegamentoipertestuale"/>
            <w:rFonts w:ascii="Calibri" w:eastAsiaTheme="majorEastAsia" w:hAnsi="Calibri" w:cs="Times New Roman (Titoli CS)"/>
            <w:b/>
          </w:rPr>
          <w:t>(eventuale) 10. IRREGOLARITÀ NON SANATE, RILIEVI, CONSIDERAZIONI E PROPOSTE</w:t>
        </w:r>
        <w:r w:rsidR="00EA44D6">
          <w:rPr>
            <w:webHidden/>
          </w:rPr>
          <w:tab/>
        </w:r>
        <w:r w:rsidR="00EA44D6">
          <w:rPr>
            <w:webHidden/>
          </w:rPr>
          <w:fldChar w:fldCharType="begin"/>
        </w:r>
        <w:r w:rsidR="00EA44D6">
          <w:rPr>
            <w:webHidden/>
          </w:rPr>
          <w:instrText xml:space="preserve"> PAGEREF _Toc160749693 \h </w:instrText>
        </w:r>
        <w:r w:rsidR="00EA44D6">
          <w:rPr>
            <w:webHidden/>
          </w:rPr>
        </w:r>
        <w:r w:rsidR="00EA44D6">
          <w:rPr>
            <w:webHidden/>
          </w:rPr>
          <w:fldChar w:fldCharType="separate"/>
        </w:r>
        <w:r w:rsidR="00C8153A">
          <w:rPr>
            <w:webHidden/>
          </w:rPr>
          <w:t>38</w:t>
        </w:r>
        <w:r w:rsidR="00EA44D6">
          <w:rPr>
            <w:webHidden/>
          </w:rPr>
          <w:fldChar w:fldCharType="end"/>
        </w:r>
      </w:hyperlink>
    </w:p>
    <w:p w14:paraId="275239FE" w14:textId="4AE8FC8A" w:rsidR="00EA44D6" w:rsidRDefault="00000000">
      <w:pPr>
        <w:pStyle w:val="Sommario1"/>
        <w:rPr>
          <w:rFonts w:cstheme="minorBidi"/>
          <w:bCs w:val="0"/>
          <w:color w:val="auto"/>
          <w:kern w:val="2"/>
          <w:sz w:val="24"/>
          <w:szCs w:val="24"/>
          <w:lang w:eastAsia="it-IT"/>
          <w14:ligatures w14:val="standardContextual"/>
        </w:rPr>
      </w:pPr>
      <w:hyperlink w:anchor="_Toc160749694" w:history="1">
        <w:r w:rsidR="00EA44D6" w:rsidRPr="00EC321C">
          <w:rPr>
            <w:rStyle w:val="Collegamentoipertestuale"/>
            <w:rFonts w:ascii="Calibri" w:eastAsiaTheme="majorEastAsia" w:hAnsi="Calibri" w:cs="Times New Roman (Titoli CS)"/>
            <w:b/>
          </w:rPr>
          <w:t>11.CONCLUSIONI</w:t>
        </w:r>
        <w:r w:rsidR="00EA44D6">
          <w:rPr>
            <w:webHidden/>
          </w:rPr>
          <w:tab/>
        </w:r>
        <w:r w:rsidR="00EA44D6">
          <w:rPr>
            <w:webHidden/>
          </w:rPr>
          <w:fldChar w:fldCharType="begin"/>
        </w:r>
        <w:r w:rsidR="00EA44D6">
          <w:rPr>
            <w:webHidden/>
          </w:rPr>
          <w:instrText xml:space="preserve"> PAGEREF _Toc160749694 \h </w:instrText>
        </w:r>
        <w:r w:rsidR="00EA44D6">
          <w:rPr>
            <w:webHidden/>
          </w:rPr>
        </w:r>
        <w:r w:rsidR="00EA44D6">
          <w:rPr>
            <w:webHidden/>
          </w:rPr>
          <w:fldChar w:fldCharType="separate"/>
        </w:r>
        <w:r w:rsidR="00C8153A">
          <w:rPr>
            <w:webHidden/>
          </w:rPr>
          <w:t>39</w:t>
        </w:r>
        <w:r w:rsidR="00EA44D6">
          <w:rPr>
            <w:webHidden/>
          </w:rPr>
          <w:fldChar w:fldCharType="end"/>
        </w:r>
      </w:hyperlink>
    </w:p>
    <w:p w14:paraId="0B3CD289" w14:textId="18879693" w:rsidR="00067324" w:rsidRPr="00693D95" w:rsidRDefault="00F8628F" w:rsidP="00492BD1">
      <w:pPr>
        <w:ind w:left="426" w:right="565"/>
        <w:rPr>
          <w:sz w:val="20"/>
          <w:szCs w:val="20"/>
        </w:rPr>
      </w:pPr>
      <w:r w:rsidRPr="00693D95">
        <w:rPr>
          <w:rFonts w:cs="Calibri (Corpo)"/>
          <w:b/>
          <w:caps/>
          <w:noProof/>
          <w:sz w:val="20"/>
          <w:szCs w:val="20"/>
        </w:rPr>
        <w:fldChar w:fldCharType="end"/>
      </w:r>
    </w:p>
    <w:p w14:paraId="2FA74D79" w14:textId="77777777" w:rsidR="009731D1" w:rsidRDefault="009731D1" w:rsidP="00507D45">
      <w:pPr>
        <w:pStyle w:val="Titolo1"/>
        <w:ind w:left="426" w:right="848" w:hanging="426"/>
        <w:rPr>
          <w:sz w:val="36"/>
          <w:szCs w:val="38"/>
        </w:rPr>
        <w:sectPr w:rsidR="009731D1" w:rsidSect="008B0618">
          <w:pgSz w:w="11906" w:h="16838"/>
          <w:pgMar w:top="1985" w:right="1985" w:bottom="1418" w:left="1418" w:header="709" w:footer="499" w:gutter="0"/>
          <w:cols w:space="708"/>
          <w:docGrid w:linePitch="360"/>
        </w:sectPr>
      </w:pPr>
    </w:p>
    <w:p w14:paraId="755F110A" w14:textId="50877011" w:rsidR="00597195" w:rsidRDefault="00D60A93" w:rsidP="00860593">
      <w:pPr>
        <w:pStyle w:val="Titolo1"/>
        <w:numPr>
          <w:ilvl w:val="0"/>
          <w:numId w:val="0"/>
        </w:numPr>
        <w:ind w:left="357" w:hanging="357"/>
      </w:pPr>
      <w:bookmarkStart w:id="1" w:name="_Toc160749657"/>
      <w:r>
        <w:lastRenderedPageBreak/>
        <w:t>P</w:t>
      </w:r>
      <w:r w:rsidR="00860593">
        <w:t>re</w:t>
      </w:r>
      <w:r w:rsidR="008A2232">
        <w:t>sentazione</w:t>
      </w:r>
      <w:bookmarkEnd w:id="1"/>
    </w:p>
    <w:p w14:paraId="404F5624" w14:textId="77777777" w:rsidR="004D3A15" w:rsidRPr="004D3A15" w:rsidRDefault="004D3A15" w:rsidP="00442132">
      <w:pPr>
        <w:rPr>
          <w:i/>
          <w:iCs/>
          <w:color w:val="808080" w:themeColor="background1" w:themeShade="80"/>
        </w:rPr>
      </w:pPr>
      <w:r w:rsidRPr="004D3A15">
        <w:rPr>
          <w:i/>
          <w:iCs/>
          <w:color w:val="808080" w:themeColor="background1" w:themeShade="80"/>
        </w:rPr>
        <w:t>Lo schema di relazione che viene presentato è predisposto nel rispetto della parte II “Ordinamento finanziario e contabile del D. Lgs.18/8/2000 n.267 (TUEL) e dei principi contabili generali allegati al D. Lgs. 118/2011.</w:t>
      </w:r>
    </w:p>
    <w:p w14:paraId="3EA86D68" w14:textId="77777777" w:rsidR="004D3A15" w:rsidRPr="004D3A15" w:rsidRDefault="004D3A15" w:rsidP="00442132">
      <w:pPr>
        <w:rPr>
          <w:i/>
          <w:iCs/>
          <w:color w:val="808080" w:themeColor="background1" w:themeShade="80"/>
        </w:rPr>
      </w:pPr>
      <w:r w:rsidRPr="004D3A15">
        <w:rPr>
          <w:i/>
          <w:iCs/>
          <w:color w:val="808080" w:themeColor="background1" w:themeShade="80"/>
        </w:rPr>
        <w:t>Per la formulazione della relazione e per l’esercizio delle sue funzioni l’organo di revisione può avvalersi dei principi di vigilanza e controllo emanati dal CNDCEC.</w:t>
      </w:r>
    </w:p>
    <w:p w14:paraId="5E7A0FD0"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Lo schema di relazione tiene conto delle norme emanate fino alla data di pubblicazione del presente documento. </w:t>
      </w:r>
    </w:p>
    <w:p w14:paraId="0BBD8106"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Il documento è composto da un testo word con traccia della relazione dell’organo di revisione corredato da commenti in corsivetto e in colore azzurro e da tabelle in formato Excel editabili.  </w:t>
      </w:r>
    </w:p>
    <w:p w14:paraId="000B6A39"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Il documento costituisce una traccia per la formazione della relazione da parte dell’organo di revisione, il quale resta esclusivo responsabile verso i destinatari dello stesso, nonché della documentazione a supporto prodotta nell’ambito dell’attività di vigilanza e controllo anche mediante carte di lavoro e check list.  </w:t>
      </w:r>
    </w:p>
    <w:p w14:paraId="50F6B22C"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Si declina ogni responsabilità per eventuali errori nel contenuto del testo della relazione ovvero nella formazione delle tabelle Excel.  </w:t>
      </w:r>
    </w:p>
    <w:p w14:paraId="6A25C4F7" w14:textId="4E8E3335" w:rsidR="00860593" w:rsidRDefault="00860593" w:rsidP="00442132">
      <w:pPr>
        <w:rPr>
          <w:i/>
          <w:iCs/>
          <w:color w:val="auto"/>
        </w:rPr>
      </w:pPr>
    </w:p>
    <w:p w14:paraId="5415D8DC" w14:textId="77777777" w:rsidR="004D3A15" w:rsidRDefault="004D3A15" w:rsidP="000F434D">
      <w:pPr>
        <w:rPr>
          <w:i/>
          <w:iCs/>
          <w:color w:val="auto"/>
        </w:rPr>
      </w:pPr>
    </w:p>
    <w:p w14:paraId="150C142C" w14:textId="77777777" w:rsidR="004D3A15" w:rsidRDefault="004D3A15" w:rsidP="000F434D">
      <w:pPr>
        <w:rPr>
          <w:i/>
          <w:iCs/>
          <w:color w:val="auto"/>
        </w:rPr>
      </w:pPr>
    </w:p>
    <w:p w14:paraId="2AADBD1C" w14:textId="77777777" w:rsidR="004D3A15" w:rsidRPr="00F467B7" w:rsidRDefault="004D3A15" w:rsidP="000F434D">
      <w:pPr>
        <w:rPr>
          <w:i/>
          <w:iCs/>
          <w:color w:val="auto"/>
        </w:rPr>
      </w:pPr>
    </w:p>
    <w:p w14:paraId="1134B88E" w14:textId="77777777" w:rsidR="00860593" w:rsidRPr="00312F8F" w:rsidRDefault="00860593" w:rsidP="00860593">
      <w:pPr>
        <w:rPr>
          <w:i/>
          <w:iCs/>
          <w:color w:val="00B0F0"/>
        </w:rPr>
      </w:pPr>
    </w:p>
    <w:p w14:paraId="362292CA" w14:textId="77777777" w:rsidR="00860593" w:rsidRDefault="00860593" w:rsidP="00860593">
      <w:pPr>
        <w:rPr>
          <w:color w:val="auto"/>
        </w:rPr>
      </w:pPr>
    </w:p>
    <w:p w14:paraId="419D09E6" w14:textId="77777777" w:rsidR="004D3A15" w:rsidRPr="00312F8F" w:rsidRDefault="004D3A15"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35828D8F" w14:textId="77777777" w:rsidR="004D3A15" w:rsidRPr="004D3A15" w:rsidRDefault="00C76651" w:rsidP="004D3A15">
      <w:pPr>
        <w:widowControl w:val="0"/>
        <w:overflowPunct w:val="0"/>
        <w:autoSpaceDE w:val="0"/>
        <w:autoSpaceDN w:val="0"/>
        <w:adjustRightInd w:val="0"/>
        <w:spacing w:after="240" w:line="240" w:lineRule="auto"/>
        <w:ind w:hanging="2"/>
        <w:jc w:val="center"/>
        <w:rPr>
          <w:rFonts w:ascii="Arial" w:eastAsia="Times New Roman" w:hAnsi="Arial" w:cs="Arial"/>
          <w:b/>
          <w:smallCaps/>
          <w:color w:val="auto"/>
          <w:sz w:val="44"/>
          <w:szCs w:val="20"/>
          <w:lang w:eastAsia="it-IT"/>
        </w:rPr>
      </w:pPr>
      <w:r>
        <w:rPr>
          <w:rFonts w:ascii="Arial" w:eastAsia="Cambria" w:hAnsi="Arial" w:cs="Arial"/>
          <w:i/>
          <w:color w:val="000000"/>
          <w:sz w:val="28"/>
          <w:szCs w:val="28"/>
        </w:rPr>
        <w:lastRenderedPageBreak/>
        <w:t xml:space="preserve">           </w:t>
      </w:r>
      <w:r w:rsidR="004D3A15" w:rsidRPr="004D3A15">
        <w:rPr>
          <w:rFonts w:ascii="Arial" w:eastAsia="Times New Roman" w:hAnsi="Arial" w:cs="Arial"/>
          <w:b/>
          <w:smallCaps/>
          <w:color w:val="auto"/>
          <w:sz w:val="44"/>
          <w:szCs w:val="20"/>
          <w:lang w:eastAsia="it-IT"/>
        </w:rPr>
        <w:t>Comune di __________________________</w:t>
      </w:r>
    </w:p>
    <w:p w14:paraId="6C7D79BE"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color w:val="auto"/>
          <w:szCs w:val="20"/>
          <w:lang w:eastAsia="it-IT"/>
        </w:rPr>
      </w:pPr>
    </w:p>
    <w:p w14:paraId="24B46337"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color w:val="auto"/>
          <w:sz w:val="32"/>
          <w:szCs w:val="32"/>
          <w:lang w:eastAsia="it-IT"/>
        </w:rPr>
      </w:pPr>
      <w:r w:rsidRPr="004D3A15">
        <w:rPr>
          <w:rFonts w:ascii="Arial" w:eastAsia="Times New Roman" w:hAnsi="Arial" w:cs="Arial"/>
          <w:color w:val="auto"/>
          <w:sz w:val="32"/>
          <w:szCs w:val="32"/>
          <w:lang w:eastAsia="it-IT"/>
        </w:rPr>
        <w:t>Provincia di ____________________</w:t>
      </w:r>
    </w:p>
    <w:p w14:paraId="374EEBC1"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69B71C7C"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30CCA4ED"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tbl>
      <w:tblPr>
        <w:tblpPr w:leftFromText="187" w:rightFromText="187" w:vertAnchor="text" w:horzAnchor="margin" w:tblpXSpec="right" w:tblpY="138"/>
        <w:tblW w:w="4822" w:type="pct"/>
        <w:tblCellMar>
          <w:top w:w="216" w:type="dxa"/>
          <w:left w:w="216" w:type="dxa"/>
          <w:bottom w:w="216" w:type="dxa"/>
          <w:right w:w="216" w:type="dxa"/>
        </w:tblCellMar>
        <w:tblLook w:val="04A0" w:firstRow="1" w:lastRow="0" w:firstColumn="1" w:lastColumn="0" w:noHBand="0" w:noVBand="1"/>
      </w:tblPr>
      <w:tblGrid>
        <w:gridCol w:w="4990"/>
        <w:gridCol w:w="3757"/>
      </w:tblGrid>
      <w:tr w:rsidR="004D3A15" w:rsidRPr="004D3A15" w14:paraId="1BD21321" w14:textId="77777777" w:rsidTr="009273FE">
        <w:tc>
          <w:tcPr>
            <w:tcW w:w="4991" w:type="dxa"/>
            <w:tcBorders>
              <w:top w:val="nil"/>
              <w:left w:val="nil"/>
              <w:bottom w:val="single" w:sz="18" w:space="0" w:color="808080"/>
              <w:right w:val="single" w:sz="18" w:space="0" w:color="808080"/>
            </w:tcBorders>
            <w:vAlign w:val="center"/>
          </w:tcPr>
          <w:p w14:paraId="35DFF6CF"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52"/>
                <w:szCs w:val="52"/>
                <w:lang w:eastAsia="it-IT"/>
              </w:rPr>
            </w:pPr>
            <w:r w:rsidRPr="004D3A15">
              <w:rPr>
                <w:rFonts w:ascii="Arial" w:eastAsia="Times New Roman" w:hAnsi="Arial" w:cs="Arial"/>
                <w:b/>
                <w:color w:val="auto"/>
                <w:sz w:val="52"/>
                <w:szCs w:val="52"/>
                <w:lang w:eastAsia="it-IT"/>
              </w:rPr>
              <w:t>Relazione dell’organo di revisione</w:t>
            </w:r>
          </w:p>
          <w:p w14:paraId="6C0C2D73"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b/>
                <w:i/>
                <w:color w:val="auto"/>
                <w:sz w:val="36"/>
                <w:szCs w:val="36"/>
                <w:lang w:eastAsia="it-IT"/>
              </w:rPr>
            </w:pPr>
          </w:p>
          <w:p w14:paraId="2A389535" w14:textId="77777777" w:rsidR="004D3A15" w:rsidRPr="004D3A15" w:rsidRDefault="004D3A15">
            <w:pPr>
              <w:widowControl w:val="0"/>
              <w:numPr>
                <w:ilvl w:val="0"/>
                <w:numId w:val="4"/>
              </w:numPr>
              <w:suppressAutoHyphens/>
              <w:overflowPunct w:val="0"/>
              <w:autoSpaceDE w:val="0"/>
              <w:autoSpaceDN w:val="0"/>
              <w:adjustRightInd w:val="0"/>
              <w:spacing w:after="120" w:line="240" w:lineRule="auto"/>
              <w:ind w:leftChars="-1" w:left="2" w:hangingChars="1" w:hanging="4"/>
              <w:jc w:val="left"/>
              <w:textAlignment w:val="top"/>
              <w:rPr>
                <w:rFonts w:ascii="Arial" w:eastAsia="Times New Roman" w:hAnsi="Arial" w:cs="Arial"/>
                <w:i/>
                <w:color w:val="auto"/>
                <w:sz w:val="36"/>
                <w:szCs w:val="36"/>
                <w:lang w:eastAsia="it-IT"/>
              </w:rPr>
            </w:pPr>
            <w:r w:rsidRPr="004D3A15">
              <w:rPr>
                <w:rFonts w:ascii="Arial" w:eastAsia="Times New Roman" w:hAnsi="Arial" w:cs="Arial"/>
                <w:i/>
                <w:color w:val="auto"/>
                <w:sz w:val="36"/>
                <w:szCs w:val="36"/>
                <w:lang w:eastAsia="it-IT"/>
              </w:rPr>
              <w:t>sulla proposta di deliberazione consiliare del rendiconto della gestione</w:t>
            </w:r>
          </w:p>
          <w:p w14:paraId="57C0D29E" w14:textId="77777777" w:rsidR="004D3A15" w:rsidRPr="004D3A15" w:rsidRDefault="004D3A15">
            <w:pPr>
              <w:widowControl w:val="0"/>
              <w:numPr>
                <w:ilvl w:val="0"/>
                <w:numId w:val="4"/>
              </w:numPr>
              <w:suppressAutoHyphens/>
              <w:overflowPunct w:val="0"/>
              <w:autoSpaceDE w:val="0"/>
              <w:autoSpaceDN w:val="0"/>
              <w:adjustRightInd w:val="0"/>
              <w:spacing w:after="120" w:line="240" w:lineRule="auto"/>
              <w:ind w:leftChars="-1" w:left="2" w:hangingChars="1" w:hanging="4"/>
              <w:jc w:val="left"/>
              <w:textAlignment w:val="top"/>
              <w:rPr>
                <w:rFonts w:ascii="Arial" w:eastAsia="Times New Roman" w:hAnsi="Arial" w:cs="Arial"/>
                <w:i/>
                <w:color w:val="auto"/>
                <w:sz w:val="36"/>
                <w:szCs w:val="36"/>
                <w:lang w:eastAsia="it-IT"/>
              </w:rPr>
            </w:pPr>
            <w:r w:rsidRPr="004D3A15">
              <w:rPr>
                <w:rFonts w:ascii="Arial" w:eastAsia="Times New Roman" w:hAnsi="Arial" w:cs="Arial"/>
                <w:i/>
                <w:color w:val="auto"/>
                <w:sz w:val="36"/>
                <w:szCs w:val="36"/>
                <w:lang w:eastAsia="it-IT"/>
              </w:rPr>
              <w:t xml:space="preserve">sullo schema di rendiconto </w:t>
            </w:r>
          </w:p>
        </w:tc>
        <w:tc>
          <w:tcPr>
            <w:tcW w:w="3757" w:type="dxa"/>
            <w:tcBorders>
              <w:top w:val="nil"/>
              <w:left w:val="single" w:sz="18" w:space="0" w:color="808080"/>
              <w:bottom w:val="single" w:sz="18" w:space="0" w:color="808080"/>
              <w:right w:val="nil"/>
            </w:tcBorders>
            <w:vAlign w:val="center"/>
            <w:hideMark/>
          </w:tcPr>
          <w:p w14:paraId="1B5CD25D" w14:textId="77777777" w:rsidR="004D3A15" w:rsidRPr="004D3A15" w:rsidRDefault="004D3A15" w:rsidP="004D3A15">
            <w:pPr>
              <w:spacing w:after="0" w:line="240" w:lineRule="auto"/>
              <w:jc w:val="center"/>
              <w:rPr>
                <w:rFonts w:ascii="Arial" w:eastAsia="Times New Roman" w:hAnsi="Arial" w:cs="Arial"/>
                <w:color w:val="auto"/>
                <w:sz w:val="100"/>
                <w:szCs w:val="100"/>
              </w:rPr>
            </w:pPr>
            <w:r w:rsidRPr="004D3A15">
              <w:rPr>
                <w:rFonts w:ascii="Arial" w:eastAsia="Times New Roman" w:hAnsi="Arial" w:cs="Arial"/>
                <w:color w:val="auto"/>
                <w:sz w:val="100"/>
                <w:szCs w:val="100"/>
              </w:rPr>
              <w:t>Anno</w:t>
            </w:r>
          </w:p>
          <w:p w14:paraId="52FF00E4" w14:textId="207EBBC3" w:rsidR="004D3A15" w:rsidRPr="004D3A15" w:rsidRDefault="004D3A15" w:rsidP="004D3A15">
            <w:pPr>
              <w:spacing w:after="0" w:line="240" w:lineRule="auto"/>
              <w:jc w:val="center"/>
              <w:rPr>
                <w:rFonts w:ascii="Arial" w:eastAsia="Times New Roman" w:hAnsi="Arial" w:cs="Arial"/>
                <w:color w:val="4F81BD"/>
                <w:sz w:val="100"/>
                <w:szCs w:val="100"/>
                <w:lang w:eastAsia="it-IT"/>
              </w:rPr>
            </w:pPr>
            <w:r w:rsidRPr="004D3A15">
              <w:rPr>
                <w:rFonts w:ascii="Arial" w:eastAsia="Times New Roman" w:hAnsi="Arial" w:cs="Arial"/>
                <w:color w:val="auto"/>
                <w:sz w:val="100"/>
                <w:szCs w:val="100"/>
              </w:rPr>
              <w:t>202</w:t>
            </w:r>
            <w:r>
              <w:rPr>
                <w:rFonts w:ascii="Arial" w:eastAsia="Times New Roman" w:hAnsi="Arial" w:cs="Arial"/>
                <w:color w:val="auto"/>
                <w:sz w:val="100"/>
                <w:szCs w:val="100"/>
              </w:rPr>
              <w:t>3</w:t>
            </w:r>
          </w:p>
        </w:tc>
      </w:tr>
    </w:tbl>
    <w:p w14:paraId="6534ACD5"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30D74B09"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24"/>
          <w:szCs w:val="20"/>
          <w:lang w:eastAsia="it-IT"/>
        </w:rPr>
      </w:pPr>
    </w:p>
    <w:p w14:paraId="4E666213"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24"/>
          <w:szCs w:val="20"/>
          <w:lang w:eastAsia="it-IT"/>
        </w:rPr>
      </w:pPr>
    </w:p>
    <w:p w14:paraId="48CD4985"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160" w:firstLine="72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L’ORGANO DI REVISIONE</w:t>
      </w:r>
    </w:p>
    <w:p w14:paraId="068A4C43"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029C4AC2"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40ECB298"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538C3AF3" w14:textId="77777777" w:rsidR="004D3A15" w:rsidRPr="004D3A15" w:rsidRDefault="004D3A15" w:rsidP="004D3A15">
      <w:pPr>
        <w:pBdr>
          <w:top w:val="nil"/>
          <w:left w:val="nil"/>
          <w:bottom w:val="nil"/>
          <w:right w:val="nil"/>
          <w:between w:val="nil"/>
        </w:pBdr>
        <w:tabs>
          <w:tab w:val="left" w:pos="0"/>
          <w:tab w:val="left" w:pos="1418"/>
          <w:tab w:val="left" w:pos="2835"/>
          <w:tab w:val="left" w:pos="4252"/>
        </w:tabs>
        <w:suppressAutoHyphens/>
        <w:spacing w:before="175" w:after="0" w:line="240" w:lineRule="auto"/>
        <w:ind w:leftChars="-1" w:left="1" w:hangingChars="1" w:hanging="3"/>
        <w:jc w:val="center"/>
        <w:textDirection w:val="btLr"/>
        <w:textAlignment w:val="top"/>
        <w:rPr>
          <w:rFonts w:ascii="Arial" w:eastAsia="Arial" w:hAnsi="Arial" w:cs="Arial"/>
          <w:color w:val="000000"/>
          <w:position w:val="-1"/>
          <w:sz w:val="32"/>
          <w:szCs w:val="32"/>
          <w:lang w:eastAsia="it-IT"/>
        </w:rPr>
      </w:pPr>
    </w:p>
    <w:p w14:paraId="33E61875" w14:textId="77777777" w:rsidR="004D3A15" w:rsidRPr="004D3A15" w:rsidRDefault="004D3A15" w:rsidP="004D3A15">
      <w:pPr>
        <w:pBdr>
          <w:top w:val="nil"/>
          <w:left w:val="nil"/>
          <w:bottom w:val="nil"/>
          <w:right w:val="nil"/>
          <w:between w:val="nil"/>
        </w:pBdr>
        <w:tabs>
          <w:tab w:val="left" w:pos="0"/>
          <w:tab w:val="left" w:pos="1418"/>
          <w:tab w:val="left" w:pos="2835"/>
          <w:tab w:val="left" w:pos="4252"/>
        </w:tabs>
        <w:suppressAutoHyphens/>
        <w:spacing w:before="175" w:after="0" w:line="240" w:lineRule="auto"/>
        <w:ind w:leftChars="-1" w:left="1" w:hangingChars="1" w:hanging="3"/>
        <w:jc w:val="center"/>
        <w:textDirection w:val="btLr"/>
        <w:textAlignment w:val="top"/>
        <w:rPr>
          <w:rFonts w:ascii="Arial" w:eastAsia="Arial" w:hAnsi="Arial" w:cs="Arial"/>
          <w:color w:val="000000"/>
          <w:position w:val="-1"/>
          <w:sz w:val="32"/>
          <w:szCs w:val="32"/>
          <w:lang w:eastAsia="it-IT"/>
        </w:rPr>
      </w:pPr>
    </w:p>
    <w:p w14:paraId="1D450BBC"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220" w:after="0" w:line="25" w:lineRule="atLeast"/>
        <w:ind w:leftChars="-1" w:hangingChars="1" w:hanging="2"/>
        <w:jc w:val="center"/>
        <w:textDirection w:val="btLr"/>
        <w:textAlignment w:val="top"/>
        <w:rPr>
          <w:rFonts w:ascii="Arial" w:eastAsia="Times New Roman" w:hAnsi="Arial" w:cs="Arial"/>
          <w:b/>
          <w:color w:val="auto"/>
          <w:sz w:val="32"/>
          <w:szCs w:val="20"/>
          <w:lang w:eastAsia="it-IT"/>
        </w:rPr>
      </w:pPr>
      <w:r w:rsidRPr="004D3A15">
        <w:rPr>
          <w:rFonts w:ascii="ItcCenturyLight" w:eastAsia="Times New Roman" w:hAnsi="ItcCenturyLight" w:cs="ItcCenturyLight"/>
          <w:color w:val="auto"/>
          <w:position w:val="-1"/>
          <w:sz w:val="24"/>
          <w:szCs w:val="24"/>
          <w:lang w:eastAsia="it-IT"/>
        </w:rPr>
        <w:br w:type="page"/>
      </w:r>
      <w:r w:rsidRPr="004D3A15">
        <w:rPr>
          <w:rFonts w:ascii="Arial" w:eastAsia="Times New Roman" w:hAnsi="Arial" w:cs="Arial"/>
          <w:b/>
          <w:color w:val="auto"/>
          <w:position w:val="-1"/>
          <w:sz w:val="32"/>
          <w:szCs w:val="24"/>
          <w:lang w:eastAsia="it-IT"/>
        </w:rPr>
        <w:lastRenderedPageBreak/>
        <w:t>Comune di ____________________________</w:t>
      </w:r>
    </w:p>
    <w:p w14:paraId="7CDFECDB"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175" w:after="240" w:line="25" w:lineRule="atLeast"/>
        <w:ind w:leftChars="-1" w:left="1" w:hangingChars="1" w:hanging="3"/>
        <w:jc w:val="center"/>
        <w:textDirection w:val="btLr"/>
        <w:textAlignment w:val="top"/>
        <w:rPr>
          <w:rFonts w:ascii="Arial" w:eastAsia="Times New Roman" w:hAnsi="Arial" w:cs="Arial"/>
          <w:b/>
          <w:color w:val="auto"/>
          <w:position w:val="-1"/>
          <w:sz w:val="32"/>
          <w:szCs w:val="32"/>
          <w:lang w:eastAsia="it-IT"/>
        </w:rPr>
      </w:pPr>
      <w:r w:rsidRPr="004D3A15">
        <w:rPr>
          <w:rFonts w:ascii="Arial" w:eastAsia="Times New Roman" w:hAnsi="Arial" w:cs="Arial"/>
          <w:b/>
          <w:color w:val="auto"/>
          <w:position w:val="-1"/>
          <w:sz w:val="32"/>
          <w:szCs w:val="32"/>
          <w:lang w:eastAsia="it-IT"/>
        </w:rPr>
        <w:t>Organo di revisione</w:t>
      </w:r>
    </w:p>
    <w:p w14:paraId="358E8B4A"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175" w:after="0" w:line="25" w:lineRule="atLeast"/>
        <w:ind w:leftChars="-1" w:hangingChars="1" w:hanging="2"/>
        <w:jc w:val="center"/>
        <w:textDirection w:val="btLr"/>
        <w:textAlignment w:val="top"/>
        <w:rPr>
          <w:rFonts w:ascii="Arial" w:eastAsia="Times New Roman" w:hAnsi="Arial" w:cs="Arial"/>
          <w:b/>
          <w:color w:val="auto"/>
          <w:position w:val="-1"/>
          <w:sz w:val="24"/>
          <w:szCs w:val="20"/>
          <w:lang w:eastAsia="it-IT"/>
        </w:rPr>
      </w:pPr>
      <w:r w:rsidRPr="004D3A15">
        <w:rPr>
          <w:rFonts w:ascii="Arial" w:eastAsia="Times New Roman" w:hAnsi="Arial" w:cs="Arial"/>
          <w:b/>
          <w:color w:val="auto"/>
          <w:position w:val="-1"/>
          <w:sz w:val="24"/>
          <w:szCs w:val="24"/>
          <w:lang w:eastAsia="it-IT"/>
        </w:rPr>
        <w:t>Verbale n. ____ del _______________</w:t>
      </w:r>
    </w:p>
    <w:p w14:paraId="388267EE" w14:textId="77777777" w:rsidR="004D3A15" w:rsidRPr="004D3A15" w:rsidRDefault="004D3A15">
      <w:pPr>
        <w:numPr>
          <w:ilvl w:val="0"/>
          <w:numId w:val="5"/>
        </w:numPr>
        <w:tabs>
          <w:tab w:val="left" w:pos="0"/>
          <w:tab w:val="left" w:pos="1418"/>
          <w:tab w:val="left" w:pos="2835"/>
          <w:tab w:val="left" w:pos="4252"/>
        </w:tabs>
        <w:suppressAutoHyphens/>
        <w:autoSpaceDE w:val="0"/>
        <w:autoSpaceDN w:val="0"/>
        <w:adjustRightInd w:val="0"/>
        <w:spacing w:after="120" w:line="360" w:lineRule="auto"/>
        <w:ind w:leftChars="-1" w:left="0" w:hangingChars="1" w:hanging="2"/>
        <w:jc w:val="center"/>
        <w:textDirection w:val="btLr"/>
        <w:textAlignment w:val="top"/>
        <w:rPr>
          <w:rFonts w:ascii="Arial" w:eastAsia="Times New Roman" w:hAnsi="Arial" w:cs="Arial"/>
          <w:b/>
          <w:bCs/>
          <w:color w:val="auto"/>
          <w:position w:val="-1"/>
          <w:sz w:val="24"/>
          <w:szCs w:val="24"/>
          <w:lang w:eastAsia="it-IT"/>
        </w:rPr>
      </w:pPr>
    </w:p>
    <w:p w14:paraId="7DD9EB53" w14:textId="4EFEF527" w:rsidR="004D3A15" w:rsidRPr="004D3A15" w:rsidRDefault="004D3A15">
      <w:pPr>
        <w:numPr>
          <w:ilvl w:val="0"/>
          <w:numId w:val="5"/>
        </w:numPr>
        <w:tabs>
          <w:tab w:val="left" w:pos="0"/>
          <w:tab w:val="left" w:pos="1418"/>
          <w:tab w:val="left" w:pos="2835"/>
          <w:tab w:val="left" w:pos="4252"/>
        </w:tabs>
        <w:suppressAutoHyphens/>
        <w:autoSpaceDE w:val="0"/>
        <w:autoSpaceDN w:val="0"/>
        <w:adjustRightInd w:val="0"/>
        <w:spacing w:after="120" w:line="360" w:lineRule="auto"/>
        <w:ind w:leftChars="-1" w:left="0" w:hangingChars="1" w:hanging="2"/>
        <w:jc w:val="center"/>
        <w:textDirection w:val="btLr"/>
        <w:textAlignment w:val="top"/>
        <w:rPr>
          <w:rFonts w:ascii="Arial" w:eastAsia="Times New Roman" w:hAnsi="Arial" w:cs="Arial"/>
          <w:b/>
          <w:bCs/>
          <w:color w:val="auto"/>
          <w:position w:val="-1"/>
          <w:sz w:val="24"/>
          <w:szCs w:val="24"/>
          <w:lang w:eastAsia="it-IT"/>
        </w:rPr>
      </w:pPr>
      <w:r w:rsidRPr="004D3A15">
        <w:rPr>
          <w:rFonts w:ascii="Arial" w:eastAsia="Times New Roman" w:hAnsi="Arial" w:cs="Arial"/>
          <w:b/>
          <w:bCs/>
          <w:color w:val="auto"/>
          <w:position w:val="-1"/>
          <w:sz w:val="24"/>
          <w:szCs w:val="24"/>
          <w:lang w:eastAsia="it-IT"/>
        </w:rPr>
        <w:t>RELAZIONE SUL RENDICONTO 202</w:t>
      </w:r>
      <w:r>
        <w:rPr>
          <w:rFonts w:ascii="Arial" w:eastAsia="Times New Roman" w:hAnsi="Arial" w:cs="Arial"/>
          <w:b/>
          <w:bCs/>
          <w:color w:val="auto"/>
          <w:position w:val="-1"/>
          <w:sz w:val="24"/>
          <w:szCs w:val="24"/>
          <w:lang w:eastAsia="it-IT"/>
        </w:rPr>
        <w:t>3</w:t>
      </w:r>
    </w:p>
    <w:p w14:paraId="2C25D580" w14:textId="71165A07" w:rsidR="004D3A15" w:rsidRPr="004D3A15" w:rsidRDefault="004D3A15" w:rsidP="00442132">
      <w:pPr>
        <w:tabs>
          <w:tab w:val="left" w:pos="0"/>
          <w:tab w:val="left" w:pos="1418"/>
          <w:tab w:val="left" w:pos="2835"/>
          <w:tab w:val="left" w:pos="4252"/>
          <w:tab w:val="left" w:pos="66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L’Organo di revisione ha esaminato lo schema di rendiconto dell’esercizio finanziario per l’anno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unitamente agli allegati di legge, e la proposta di deliberazione consiliare del rendiconto della gestione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xml:space="preserve"> operando ai sensi e nel rispetto:</w:t>
      </w:r>
    </w:p>
    <w:p w14:paraId="427C5D33" w14:textId="3A9211E8" w:rsidR="004D3A15" w:rsidRPr="004D3A15" w:rsidRDefault="004D3A15">
      <w:pPr>
        <w:numPr>
          <w:ilvl w:val="0"/>
          <w:numId w:val="5"/>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 d.lgs. 18 agosto 2000, n. 267 «Testo unico delle leggi sull'ordinamento</w:t>
      </w:r>
      <w:r w:rsidR="00904006">
        <w:rPr>
          <w:rFonts w:ascii="Arial" w:eastAsia="Times New Roman" w:hAnsi="Arial" w:cs="Arial"/>
          <w:color w:val="auto"/>
          <w:position w:val="-1"/>
          <w:sz w:val="24"/>
          <w:szCs w:val="24"/>
          <w:lang w:eastAsia="it-IT"/>
        </w:rPr>
        <w:t xml:space="preserve"> </w:t>
      </w:r>
      <w:r w:rsidRPr="004D3A15">
        <w:rPr>
          <w:rFonts w:ascii="Arial" w:eastAsia="Times New Roman" w:hAnsi="Arial" w:cs="Arial"/>
          <w:color w:val="auto"/>
          <w:position w:val="-1"/>
          <w:sz w:val="24"/>
          <w:szCs w:val="24"/>
          <w:lang w:eastAsia="it-IT"/>
        </w:rPr>
        <w:t>degli enti locali»;</w:t>
      </w:r>
    </w:p>
    <w:p w14:paraId="3810553B" w14:textId="77777777" w:rsidR="004D3A15" w:rsidRPr="004D3A15" w:rsidRDefault="004D3A15">
      <w:pPr>
        <w:numPr>
          <w:ilvl w:val="0"/>
          <w:numId w:val="5"/>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 d.lgs. 23 giugno 2011 n.118 e dei principi contabili 4/2 e 4/3;</w:t>
      </w:r>
    </w:p>
    <w:p w14:paraId="65A27AE5" w14:textId="77777777" w:rsidR="004D3A15" w:rsidRPr="004D3A15" w:rsidRDefault="004D3A15">
      <w:pPr>
        <w:numPr>
          <w:ilvl w:val="0"/>
          <w:numId w:val="5"/>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degli schemi di rendiconto di cui all’allegato 10 al d.lgs.118/2011;</w:t>
      </w:r>
    </w:p>
    <w:p w14:paraId="25518174" w14:textId="77777777" w:rsidR="004D3A15" w:rsidRPr="004D3A15" w:rsidRDefault="004D3A15">
      <w:pPr>
        <w:numPr>
          <w:ilvl w:val="0"/>
          <w:numId w:val="5"/>
        </w:numPr>
        <w:tabs>
          <w:tab w:val="left" w:pos="708"/>
          <w:tab w:val="left" w:pos="1759"/>
          <w:tab w:val="left" w:pos="3176"/>
          <w:tab w:val="left" w:pos="4593"/>
        </w:tabs>
        <w:suppressAutoHyphens/>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dello statuto comunale e del regolamento di contabilità;</w:t>
      </w:r>
    </w:p>
    <w:p w14:paraId="42E005F3" w14:textId="55338508" w:rsidR="004D3A15" w:rsidRPr="004D3A15" w:rsidRDefault="004D3A15">
      <w:pPr>
        <w:numPr>
          <w:ilvl w:val="0"/>
          <w:numId w:val="5"/>
        </w:numPr>
        <w:tabs>
          <w:tab w:val="left" w:pos="708"/>
          <w:tab w:val="left" w:pos="1759"/>
          <w:tab w:val="left" w:pos="3176"/>
          <w:tab w:val="left" w:pos="4593"/>
        </w:tabs>
        <w:suppressAutoHyphens/>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dei principi di vigilanza e controllo dell’</w:t>
      </w:r>
      <w:r w:rsidR="00EA2866">
        <w:rPr>
          <w:rFonts w:ascii="Arial" w:eastAsia="Times New Roman" w:hAnsi="Arial" w:cs="Arial"/>
          <w:color w:val="auto"/>
          <w:position w:val="-1"/>
          <w:sz w:val="24"/>
          <w:szCs w:val="24"/>
          <w:lang w:eastAsia="it-IT"/>
        </w:rPr>
        <w:t>O</w:t>
      </w:r>
      <w:r w:rsidRPr="004D3A15">
        <w:rPr>
          <w:rFonts w:ascii="Arial" w:eastAsia="Times New Roman" w:hAnsi="Arial" w:cs="Arial"/>
          <w:color w:val="auto"/>
          <w:position w:val="-1"/>
          <w:sz w:val="24"/>
          <w:szCs w:val="24"/>
          <w:lang w:eastAsia="it-IT"/>
        </w:rPr>
        <w:t>rgano di revisione degli enti locali approvati dal Consiglio nazionale dei dottori commercialisti ed esperti contabili;</w:t>
      </w:r>
    </w:p>
    <w:p w14:paraId="275107B5" w14:textId="77777777" w:rsidR="004D3A15" w:rsidRPr="004D3A15" w:rsidRDefault="004D3A15" w:rsidP="00442132">
      <w:pPr>
        <w:tabs>
          <w:tab w:val="left" w:pos="0"/>
          <w:tab w:val="left" w:pos="1247"/>
          <w:tab w:val="left" w:pos="3969"/>
          <w:tab w:val="left" w:pos="4252"/>
          <w:tab w:val="left" w:pos="11339"/>
          <w:tab w:val="left" w:pos="28346"/>
        </w:tabs>
        <w:suppressAutoHyphens/>
        <w:autoSpaceDE w:val="0"/>
        <w:autoSpaceDN w:val="0"/>
        <w:adjustRightInd w:val="0"/>
        <w:spacing w:after="120" w:line="240" w:lineRule="auto"/>
        <w:ind w:leftChars="-1" w:hangingChars="1" w:hanging="2"/>
        <w:jc w:val="center"/>
        <w:textDirection w:val="btLr"/>
        <w:textAlignment w:val="top"/>
        <w:rPr>
          <w:rFonts w:ascii="Arial" w:eastAsia="Times New Roman" w:hAnsi="Arial" w:cs="Arial"/>
          <w:i/>
          <w:color w:val="auto"/>
          <w:position w:val="-1"/>
          <w:sz w:val="24"/>
          <w:szCs w:val="24"/>
          <w:lang w:eastAsia="it-IT"/>
        </w:rPr>
      </w:pPr>
      <w:r w:rsidRPr="004D3A15">
        <w:rPr>
          <w:rFonts w:ascii="Arial" w:eastAsia="Times New Roman" w:hAnsi="Arial" w:cs="Arial"/>
          <w:b/>
          <w:color w:val="0070C0"/>
          <w:position w:val="-1"/>
          <w:sz w:val="24"/>
          <w:szCs w:val="24"/>
          <w:lang w:eastAsia="it-IT"/>
        </w:rPr>
        <w:t>approva</w:t>
      </w:r>
      <w:r w:rsidRPr="004D3A15">
        <w:rPr>
          <w:rFonts w:ascii="Arial" w:eastAsia="Times New Roman" w:hAnsi="Arial" w:cs="Arial"/>
          <w:color w:val="auto"/>
          <w:position w:val="-1"/>
          <w:sz w:val="24"/>
          <w:szCs w:val="24"/>
          <w:lang w:eastAsia="it-IT"/>
        </w:rPr>
        <w:t xml:space="preserve"> </w:t>
      </w:r>
      <w:r w:rsidRPr="004D3A15">
        <w:rPr>
          <w:rFonts w:ascii="Arial" w:eastAsia="Times New Roman" w:hAnsi="Arial" w:cs="Arial"/>
          <w:b/>
          <w:color w:val="0070C0"/>
          <w:position w:val="-1"/>
          <w:sz w:val="24"/>
          <w:szCs w:val="24"/>
          <w:lang w:eastAsia="it-IT"/>
        </w:rPr>
        <w:t>o presenta</w:t>
      </w:r>
    </w:p>
    <w:p w14:paraId="6AA168B8" w14:textId="75835D22"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l'allegata relazione sulla proposta di deliberazione consiliare del rendiconto della gestione e sullo schema di rendiconto per l’esercizio finanziario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xml:space="preserve"> del Comune di ……………. che forma parte integrante e sostanziale del presente verbale.</w:t>
      </w:r>
    </w:p>
    <w:p w14:paraId="4D3B3D00"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p>
    <w:p w14:paraId="74A000E3"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______________, lì _______________</w:t>
      </w:r>
      <w:r w:rsidRPr="004D3A15">
        <w:rPr>
          <w:rFonts w:ascii="Arial" w:eastAsia="Times New Roman" w:hAnsi="Arial" w:cs="Arial"/>
          <w:color w:val="auto"/>
          <w:position w:val="-1"/>
          <w:sz w:val="24"/>
          <w:szCs w:val="24"/>
          <w:lang w:eastAsia="it-IT"/>
        </w:rPr>
        <w:tab/>
      </w:r>
    </w:p>
    <w:p w14:paraId="394F0724"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p>
    <w:p w14:paraId="27D1C187" w14:textId="77777777" w:rsidR="004D3A15" w:rsidRPr="004D3A15" w:rsidRDefault="004D3A15" w:rsidP="00516F00">
      <w:pPr>
        <w:tabs>
          <w:tab w:val="left" w:pos="0"/>
          <w:tab w:val="left" w:pos="1418"/>
          <w:tab w:val="left" w:pos="2835"/>
          <w:tab w:val="left" w:pos="4252"/>
        </w:tabs>
        <w:suppressAutoHyphens/>
        <w:autoSpaceDE w:val="0"/>
        <w:autoSpaceDN w:val="0"/>
        <w:adjustRightInd w:val="0"/>
        <w:spacing w:after="120" w:line="240" w:lineRule="auto"/>
        <w:ind w:leftChars="-1" w:hangingChars="1" w:hanging="2"/>
        <w:jc w:val="righ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L’Organo di revisione</w:t>
      </w:r>
    </w:p>
    <w:p w14:paraId="0253AE7C" w14:textId="65703A63" w:rsidR="004D3A15" w:rsidRDefault="004D3A15"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_________________</w:t>
      </w:r>
    </w:p>
    <w:p w14:paraId="735DDD7D" w14:textId="609BB578" w:rsidR="00904006" w:rsidRDefault="00904006"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color w:val="auto"/>
          <w:position w:val="-1"/>
          <w:sz w:val="24"/>
          <w:szCs w:val="24"/>
          <w:lang w:eastAsia="it-IT"/>
        </w:rPr>
      </w:pPr>
      <w:r>
        <w:rPr>
          <w:rFonts w:ascii="Arial" w:eastAsia="Times New Roman" w:hAnsi="Arial" w:cs="Arial"/>
          <w:color w:val="auto"/>
          <w:position w:val="-1"/>
          <w:sz w:val="24"/>
          <w:szCs w:val="24"/>
          <w:lang w:eastAsia="it-IT"/>
        </w:rPr>
        <w:t>_________________</w:t>
      </w:r>
    </w:p>
    <w:p w14:paraId="089BD5C5" w14:textId="3B0C9552" w:rsidR="00904006" w:rsidRDefault="00904006"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color w:val="auto"/>
          <w:position w:val="-1"/>
          <w:sz w:val="24"/>
          <w:szCs w:val="24"/>
          <w:lang w:eastAsia="it-IT"/>
        </w:rPr>
      </w:pPr>
      <w:r>
        <w:rPr>
          <w:rFonts w:ascii="Arial" w:eastAsia="Times New Roman" w:hAnsi="Arial" w:cs="Arial"/>
          <w:color w:val="auto"/>
          <w:position w:val="-1"/>
          <w:sz w:val="24"/>
          <w:szCs w:val="24"/>
          <w:lang w:eastAsia="it-IT"/>
        </w:rPr>
        <w:t>_________________</w:t>
      </w:r>
    </w:p>
    <w:p w14:paraId="6D552915"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4C0192B"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6EE3784D"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1488716B"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140857F7"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117E35C"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0DDD4F5E"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3160486"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2D96D4AA" w14:textId="75CC80EC" w:rsidR="004D3A15" w:rsidRDefault="00904006" w:rsidP="004D3A15">
      <w:pPr>
        <w:pStyle w:val="Titolo1"/>
        <w:numPr>
          <w:ilvl w:val="0"/>
          <w:numId w:val="3"/>
        </w:numPr>
        <w:ind w:left="357" w:hanging="357"/>
      </w:pPr>
      <w:bookmarkStart w:id="2" w:name="_Toc160749658"/>
      <w:r>
        <w:lastRenderedPageBreak/>
        <w:t>I</w:t>
      </w:r>
      <w:r w:rsidR="004D3A15">
        <w:t>NTRODUZIONE</w:t>
      </w:r>
      <w:bookmarkEnd w:id="2"/>
    </w:p>
    <w:p w14:paraId="07890854" w14:textId="14AFF0BF" w:rsidR="004D3A15" w:rsidRPr="004D3A15"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b/>
          <w:color w:val="auto"/>
          <w:szCs w:val="22"/>
          <w:lang w:eastAsia="it-IT"/>
        </w:rPr>
        <w:t>I sottoscritti / Il sottoscritto</w:t>
      </w:r>
      <w:r w:rsidRPr="004D3A15">
        <w:rPr>
          <w:rFonts w:ascii="Arial" w:eastAsia="Times New Roman" w:hAnsi="Arial" w:cs="Arial"/>
          <w:color w:val="auto"/>
          <w:szCs w:val="22"/>
          <w:lang w:eastAsia="it-IT"/>
        </w:rPr>
        <w:t xml:space="preserve"> __________________, __________________, _________________, </w:t>
      </w:r>
      <w:r w:rsidRPr="004D3A15">
        <w:rPr>
          <w:rFonts w:ascii="Arial" w:eastAsia="Times New Roman" w:hAnsi="Arial" w:cs="Arial"/>
          <w:b/>
          <w:color w:val="auto"/>
          <w:szCs w:val="22"/>
          <w:lang w:eastAsia="it-IT"/>
        </w:rPr>
        <w:t xml:space="preserve">revisori / revisore nominati / nominato </w:t>
      </w:r>
      <w:r w:rsidRPr="004D3A15">
        <w:rPr>
          <w:rFonts w:ascii="Arial" w:eastAsia="Times New Roman" w:hAnsi="Arial" w:cs="Arial"/>
          <w:color w:val="auto"/>
          <w:szCs w:val="22"/>
          <w:lang w:eastAsia="it-IT"/>
        </w:rPr>
        <w:t>con delibera dell’</w:t>
      </w:r>
      <w:r w:rsidR="00EA2866">
        <w:rPr>
          <w:rFonts w:ascii="Arial" w:eastAsia="Times New Roman" w:hAnsi="Arial" w:cs="Arial"/>
          <w:color w:val="auto"/>
          <w:szCs w:val="22"/>
          <w:lang w:eastAsia="it-IT"/>
        </w:rPr>
        <w:t>O</w:t>
      </w:r>
      <w:r w:rsidRPr="004D3A15">
        <w:rPr>
          <w:rFonts w:ascii="Arial" w:eastAsia="Times New Roman" w:hAnsi="Arial" w:cs="Arial"/>
          <w:color w:val="auto"/>
          <w:szCs w:val="22"/>
          <w:lang w:eastAsia="it-IT"/>
        </w:rPr>
        <w:t>rgano consiliare n. _____ del __/__/_____;</w:t>
      </w:r>
    </w:p>
    <w:p w14:paraId="2F1145EC" w14:textId="338BD50D"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ricevuta in data ………202</w:t>
      </w:r>
      <w:r w:rsidR="00F80B42">
        <w:rPr>
          <w:rFonts w:ascii="Arial" w:eastAsia="Times New Roman" w:hAnsi="Arial" w:cs="Arial"/>
          <w:color w:val="auto"/>
          <w:szCs w:val="22"/>
          <w:lang w:eastAsia="it-IT"/>
        </w:rPr>
        <w:t>4</w:t>
      </w:r>
      <w:r w:rsidRPr="004D3A15">
        <w:rPr>
          <w:rFonts w:ascii="Arial" w:eastAsia="Times New Roman" w:hAnsi="Arial" w:cs="Arial"/>
          <w:color w:val="auto"/>
          <w:szCs w:val="22"/>
          <w:lang w:eastAsia="it-IT"/>
        </w:rPr>
        <w:t xml:space="preserve"> la proposta di delibera consiliare e lo schema del rendiconto per l’esercizio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approvati con delibera della giunta comunale n. ……del ……202</w:t>
      </w:r>
      <w:r w:rsidR="00F80B42">
        <w:rPr>
          <w:rFonts w:ascii="Arial" w:eastAsia="Times New Roman" w:hAnsi="Arial" w:cs="Arial"/>
          <w:color w:val="auto"/>
          <w:szCs w:val="22"/>
          <w:lang w:eastAsia="it-IT"/>
        </w:rPr>
        <w:t>4</w:t>
      </w:r>
      <w:r w:rsidRPr="004D3A15">
        <w:rPr>
          <w:rFonts w:ascii="Arial" w:eastAsia="Times New Roman" w:hAnsi="Arial" w:cs="Arial"/>
          <w:color w:val="auto"/>
          <w:szCs w:val="22"/>
          <w:lang w:eastAsia="it-IT"/>
        </w:rPr>
        <w:t>, completi dei seguenti documenti obbligatori ai sensi del Decreto Legislativo 18 agosto 2000, n. 267 (Testo unico delle leggi sull'ordinamento degli enti locali – di seguito TUEL):</w:t>
      </w:r>
    </w:p>
    <w:p w14:paraId="44B44C8B" w14:textId="77777777" w:rsidR="004D3A15" w:rsidRPr="004D3A15" w:rsidRDefault="004D3A15">
      <w:pPr>
        <w:widowControl w:val="0"/>
        <w:numPr>
          <w:ilvl w:val="0"/>
          <w:numId w:val="7"/>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Conto del bilancio;</w:t>
      </w:r>
    </w:p>
    <w:p w14:paraId="53E95A38" w14:textId="77777777" w:rsidR="004D3A15" w:rsidRPr="004D3A15" w:rsidRDefault="004D3A15">
      <w:pPr>
        <w:widowControl w:val="0"/>
        <w:numPr>
          <w:ilvl w:val="0"/>
          <w:numId w:val="7"/>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Conto economico (*); </w:t>
      </w:r>
    </w:p>
    <w:p w14:paraId="3A36FB7F" w14:textId="77777777" w:rsidR="004D3A15" w:rsidRPr="004D3A15" w:rsidRDefault="004D3A15">
      <w:pPr>
        <w:widowControl w:val="0"/>
        <w:numPr>
          <w:ilvl w:val="0"/>
          <w:numId w:val="7"/>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Stato patrimoniale (**); </w:t>
      </w:r>
    </w:p>
    <w:p w14:paraId="6A5B1937" w14:textId="77777777"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color w:val="auto"/>
          <w:szCs w:val="22"/>
          <w:lang w:eastAsia="it-IT"/>
        </w:rPr>
      </w:pPr>
    </w:p>
    <w:p w14:paraId="43E34A44" w14:textId="77777777"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i/>
          <w:iCs/>
          <w:color w:val="auto"/>
          <w:szCs w:val="22"/>
          <w:lang w:eastAsia="it-IT"/>
        </w:rPr>
      </w:pPr>
      <w:r w:rsidRPr="004D3A15">
        <w:rPr>
          <w:rFonts w:ascii="Arial" w:eastAsia="Times New Roman" w:hAnsi="Arial" w:cs="Arial"/>
          <w:i/>
          <w:iCs/>
          <w:color w:val="auto"/>
          <w:szCs w:val="22"/>
          <w:lang w:eastAsia="it-IT"/>
        </w:rPr>
        <w:t>(*) Per i comuni con popolazione inferiore a 5.000 abitanti che hanno utilizzato l’opzione di cui all’art. 232, comma 2 del TUEL, non va allegato.</w:t>
      </w:r>
    </w:p>
    <w:p w14:paraId="01A4F324" w14:textId="67A3CCDD"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i/>
          <w:iCs/>
          <w:color w:val="auto"/>
          <w:szCs w:val="22"/>
          <w:lang w:eastAsia="it-IT"/>
        </w:rPr>
      </w:pPr>
      <w:r w:rsidRPr="004D3A15">
        <w:rPr>
          <w:rFonts w:ascii="Arial" w:eastAsia="Times New Roman" w:hAnsi="Arial" w:cs="Arial"/>
          <w:i/>
          <w:iCs/>
          <w:color w:val="auto"/>
          <w:szCs w:val="22"/>
          <w:lang w:eastAsia="it-IT"/>
        </w:rPr>
        <w:t>(**) Per i comuni con popolazione inferiore a 5.000 abitanti che hanno utilizzato l’opzione di cui all’art. 232, comma 2 del TUEL, si tratta della situazione patrimoniale semplificata di cui al DM 12.10.2021 pubblicato sulla G.</w:t>
      </w:r>
      <w:r w:rsidR="00617B04">
        <w:rPr>
          <w:rFonts w:ascii="Arial" w:eastAsia="Times New Roman" w:hAnsi="Arial" w:cs="Arial"/>
          <w:i/>
          <w:iCs/>
          <w:color w:val="auto"/>
          <w:szCs w:val="22"/>
          <w:lang w:eastAsia="it-IT"/>
        </w:rPr>
        <w:t>U</w:t>
      </w:r>
      <w:r w:rsidRPr="004D3A15">
        <w:rPr>
          <w:rFonts w:ascii="Arial" w:eastAsia="Times New Roman" w:hAnsi="Arial" w:cs="Arial"/>
          <w:i/>
          <w:iCs/>
          <w:color w:val="auto"/>
          <w:szCs w:val="22"/>
          <w:lang w:eastAsia="it-IT"/>
        </w:rPr>
        <w:t xml:space="preserve">. n.262 del 3.11.2021. </w:t>
      </w:r>
      <w:r w:rsidR="00877F32">
        <w:rPr>
          <w:rFonts w:ascii="Arial" w:eastAsia="Times New Roman" w:hAnsi="Arial" w:cs="Arial"/>
          <w:i/>
          <w:iCs/>
          <w:color w:val="auto"/>
          <w:szCs w:val="22"/>
          <w:lang w:eastAsia="it-IT"/>
        </w:rPr>
        <w:t>L’Organo di revisione</w:t>
      </w:r>
      <w:r w:rsidRPr="004D3A15">
        <w:rPr>
          <w:rFonts w:ascii="Arial" w:eastAsia="Times New Roman" w:hAnsi="Arial" w:cs="Arial"/>
          <w:i/>
          <w:iCs/>
          <w:color w:val="auto"/>
          <w:szCs w:val="22"/>
          <w:lang w:eastAsia="it-IT"/>
        </w:rPr>
        <w:t xml:space="preserve"> deve accertarsi che l’Ente trasmetta alla Banca dati unitaria delle amministrazioni pubbliche (BDAP) la deliberazione della giunta municipale concernente la decisione di avvalersi della facoltà di non tenere la contabilità economico-patrimoniale e il rendiconto comprensivo della situazione patrimoniale semplificata.</w:t>
      </w:r>
    </w:p>
    <w:p w14:paraId="301056CA" w14:textId="77777777" w:rsidR="004D3A15" w:rsidRPr="004D3A15" w:rsidRDefault="004D3A15" w:rsidP="00442132">
      <w:pPr>
        <w:widowControl w:val="0"/>
        <w:overflowPunct w:val="0"/>
        <w:autoSpaceDE w:val="0"/>
        <w:autoSpaceDN w:val="0"/>
        <w:adjustRightInd w:val="0"/>
        <w:spacing w:before="120" w:after="120" w:line="240" w:lineRule="auto"/>
        <w:ind w:left="284"/>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e corredati dagli allegati disposti dalla legge e necessari per il controllo. </w:t>
      </w:r>
    </w:p>
    <w:p w14:paraId="7DDE4B63" w14:textId="77777777" w:rsidR="004D3A15" w:rsidRPr="004D3A15" w:rsidRDefault="004D3A15" w:rsidP="00442132">
      <w:pPr>
        <w:widowControl w:val="0"/>
        <w:overflowPunct w:val="0"/>
        <w:autoSpaceDE w:val="0"/>
        <w:autoSpaceDN w:val="0"/>
        <w:adjustRightInd w:val="0"/>
        <w:spacing w:before="120" w:after="120" w:line="240" w:lineRule="auto"/>
        <w:ind w:left="284"/>
        <w:textAlignment w:val="baseline"/>
        <w:rPr>
          <w:rFonts w:ascii="Arial" w:eastAsia="Times New Roman" w:hAnsi="Arial" w:cs="Arial"/>
          <w:b/>
          <w:i/>
          <w:iCs/>
          <w:color w:val="00B0F0"/>
          <w:szCs w:val="22"/>
          <w:lang w:eastAsia="it-IT"/>
        </w:rPr>
      </w:pPr>
      <w:r w:rsidRPr="004D3A15">
        <w:rPr>
          <w:rFonts w:ascii="Arial" w:eastAsia="Times New Roman" w:hAnsi="Arial" w:cs="Arial"/>
          <w:i/>
          <w:iCs/>
          <w:color w:val="00B0F0"/>
          <w:szCs w:val="22"/>
          <w:lang w:eastAsia="it-IT"/>
        </w:rPr>
        <w:t>(</w:t>
      </w:r>
      <w:r w:rsidRPr="004D3A15">
        <w:rPr>
          <w:rFonts w:ascii="Arial" w:eastAsia="Times New Roman" w:hAnsi="Arial" w:cs="Arial"/>
          <w:bCs/>
          <w:i/>
          <w:iCs/>
          <w:color w:val="00B0F0"/>
          <w:szCs w:val="22"/>
          <w:lang w:eastAsia="it-IT"/>
        </w:rPr>
        <w:t>per le verifiche di questa sezione si rimanda alla compilazione della check list allegata)</w:t>
      </w:r>
    </w:p>
    <w:p w14:paraId="53FF0FA9"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color w:val="auto"/>
          <w:szCs w:val="22"/>
          <w:lang w:eastAsia="it-IT"/>
        </w:rPr>
      </w:pPr>
    </w:p>
    <w:p w14:paraId="7B089DD5" w14:textId="0F52F1FD"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il bilancio di previsione degli esercizi 202</w:t>
      </w:r>
      <w:r w:rsidR="00C66762">
        <w:rPr>
          <w:rFonts w:ascii="Arial" w:eastAsia="Times New Roman" w:hAnsi="Arial" w:cs="Arial"/>
          <w:color w:val="auto"/>
          <w:szCs w:val="22"/>
          <w:lang w:eastAsia="it-IT"/>
        </w:rPr>
        <w:t>4</w:t>
      </w:r>
      <w:r w:rsidRPr="004D3A15">
        <w:rPr>
          <w:rFonts w:ascii="Arial" w:eastAsia="Times New Roman" w:hAnsi="Arial" w:cs="Arial"/>
          <w:color w:val="auto"/>
          <w:szCs w:val="22"/>
          <w:lang w:eastAsia="it-IT"/>
        </w:rPr>
        <w:t>-202</w:t>
      </w:r>
      <w:r w:rsidR="00C66762">
        <w:rPr>
          <w:rFonts w:ascii="Arial" w:eastAsia="Times New Roman" w:hAnsi="Arial" w:cs="Arial"/>
          <w:color w:val="auto"/>
          <w:szCs w:val="22"/>
          <w:lang w:eastAsia="it-IT"/>
        </w:rPr>
        <w:t>6</w:t>
      </w:r>
      <w:r w:rsidRPr="004D3A15">
        <w:rPr>
          <w:rFonts w:ascii="Arial" w:eastAsia="Times New Roman" w:hAnsi="Arial" w:cs="Arial"/>
          <w:color w:val="auto"/>
          <w:szCs w:val="22"/>
          <w:lang w:eastAsia="it-IT"/>
        </w:rPr>
        <w:t xml:space="preserve"> con le relative delibere di variazione per gli enti che hanno già approvato il bilancio di previsione; </w:t>
      </w:r>
    </w:p>
    <w:p w14:paraId="149BF39C"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viste le disposizioni della parte II – ordinamento finanziario e contabile del TUEL;</w:t>
      </w:r>
    </w:p>
    <w:p w14:paraId="3DDD6BA2"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in particolare l’articolo 239, comma 1 lettera d) del TUEL;</w:t>
      </w:r>
    </w:p>
    <w:p w14:paraId="7276F606"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il d.lgs. 118/2011;</w:t>
      </w:r>
    </w:p>
    <w:p w14:paraId="58C92BA8"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visti i principi contabili applicabili agli enti locali;</w:t>
      </w:r>
    </w:p>
    <w:p w14:paraId="389CA007"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il regolamento di contabilità approvato con delibera dell’organo consiliare</w:t>
      </w:r>
      <w:r w:rsidRPr="004D3A15">
        <w:rPr>
          <w:rFonts w:ascii="Arial" w:eastAsia="Times New Roman" w:hAnsi="Arial" w:cs="Arial"/>
          <w:i/>
          <w:color w:val="auto"/>
          <w:szCs w:val="22"/>
          <w:lang w:eastAsia="it-IT"/>
        </w:rPr>
        <w:t xml:space="preserve"> </w:t>
      </w:r>
      <w:r w:rsidRPr="004D3A15">
        <w:rPr>
          <w:rFonts w:ascii="Arial" w:eastAsia="Times New Roman" w:hAnsi="Arial" w:cs="Arial"/>
          <w:color w:val="auto"/>
          <w:szCs w:val="22"/>
          <w:lang w:eastAsia="it-IT"/>
        </w:rPr>
        <w:t>n. …… del ……;</w:t>
      </w:r>
    </w:p>
    <w:p w14:paraId="6BB3F7C5" w14:textId="77777777" w:rsidR="004D3A15" w:rsidRPr="004D3A15" w:rsidRDefault="004D3A15" w:rsidP="00442132">
      <w:pPr>
        <w:widowControl w:val="0"/>
        <w:numPr>
          <w:ilvl w:val="12"/>
          <w:numId w:val="0"/>
        </w:numPr>
        <w:overflowPunct w:val="0"/>
        <w:autoSpaceDE w:val="0"/>
        <w:autoSpaceDN w:val="0"/>
        <w:adjustRightInd w:val="0"/>
        <w:spacing w:before="120" w:after="240" w:line="240" w:lineRule="auto"/>
        <w:jc w:val="center"/>
        <w:textAlignment w:val="baseline"/>
        <w:rPr>
          <w:rFonts w:ascii="Arial" w:eastAsia="Times New Roman" w:hAnsi="Arial" w:cs="Arial"/>
          <w:caps/>
          <w:color w:val="auto"/>
          <w:szCs w:val="22"/>
          <w:lang w:eastAsia="it-IT"/>
        </w:rPr>
      </w:pPr>
      <w:r w:rsidRPr="004D3A15">
        <w:rPr>
          <w:rFonts w:ascii="Arial" w:eastAsia="Times New Roman" w:hAnsi="Arial" w:cs="Arial"/>
          <w:b/>
          <w:caps/>
          <w:color w:val="auto"/>
          <w:szCs w:val="22"/>
          <w:lang w:eastAsia="it-IT"/>
        </w:rPr>
        <w:t>Tenuto conto che</w:t>
      </w:r>
    </w:p>
    <w:p w14:paraId="7235287D"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durante l’esercizio le funzioni sono state svolte in ottemperanza alle competenze contenute nell’art. 239 del TUEL avvalendosi anche di tecniche motivate di campionamento;</w:t>
      </w:r>
    </w:p>
    <w:p w14:paraId="7C5F4136"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b/>
          <w:i/>
          <w:color w:val="00B0F0"/>
          <w:szCs w:val="22"/>
          <w:lang w:eastAsia="it-IT"/>
        </w:rPr>
      </w:pPr>
      <w:r w:rsidRPr="004D3A15">
        <w:rPr>
          <w:rFonts w:ascii="Arial" w:eastAsia="Times New Roman" w:hAnsi="Arial" w:cs="Arial"/>
          <w:b/>
          <w:i/>
          <w:color w:val="00B0F0"/>
          <w:szCs w:val="22"/>
          <w:lang w:eastAsia="it-IT"/>
        </w:rPr>
        <w:t>N.B. Con riferimento all’utilizzo del campionamento esplicitare sinteticamente le regole e le metodologie adottate. Al riguardo si veda il principio di vigilanza e controllo dell’Organo di revisione degli enti locali n.1 pubblicato sul sito del Consiglio Nazionale dei Dottori Commercialisti e degli esperti contabili.</w:t>
      </w:r>
    </w:p>
    <w:p w14:paraId="6D55B3EB"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il controllo contabile è stato svolto in assoluta indipendenza soggettiva ed oggettiva nei confronti delle persone che determinano gli atti e le operazioni dell’ente;</w:t>
      </w:r>
    </w:p>
    <w:p w14:paraId="0BE42F97" w14:textId="49382033"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lastRenderedPageBreak/>
        <w:t>si è provveduto a verificare la regolarità ed i presupposti delle variazioni di bilancio approvate nel corso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dell’esercizio dalla Giunta, dal responsabile del servizio finanziario e dai dirigenti, anche nel corso dell’esercizio provvisorio;</w:t>
      </w:r>
    </w:p>
    <w:p w14:paraId="4C027904"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In particolare, ai sensi art. 239 comma 1 lett. b) 2), è stata verificata l’esistenza dei presupposti relativamente le seguenti variazioni di bilancio:</w:t>
      </w:r>
    </w:p>
    <w:p w14:paraId="15E95B08" w14:textId="09BDFB45" w:rsid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Cs w:val="22"/>
          <w:lang w:eastAsia="it-IT"/>
        </w:rPr>
      </w:pPr>
    </w:p>
    <w:p w14:paraId="09619319" w14:textId="3DCCB8B8" w:rsidR="009620B9" w:rsidRPr="009620B9" w:rsidRDefault="009620B9"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9620B9">
        <w:rPr>
          <w:rFonts w:ascii="Arial" w:eastAsia="Times New Roman" w:hAnsi="Arial" w:cs="Arial"/>
          <w:b/>
          <w:bCs/>
          <w:color w:val="auto"/>
          <w:szCs w:val="22"/>
          <w:lang w:eastAsia="it-IT"/>
        </w:rPr>
        <w:t>TABELLA 1</w:t>
      </w:r>
    </w:p>
    <w:p w14:paraId="34560DCF"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color w:val="auto"/>
          <w:szCs w:val="22"/>
          <w:lang w:eastAsia="it-IT"/>
        </w:rPr>
      </w:pPr>
    </w:p>
    <w:p w14:paraId="645C981C" w14:textId="51AE949E" w:rsidR="004D3A15" w:rsidRPr="004D3A15" w:rsidRDefault="004D3A15">
      <w:pPr>
        <w:widowControl w:val="0"/>
        <w:numPr>
          <w:ilvl w:val="0"/>
          <w:numId w:val="26"/>
        </w:numPr>
        <w:suppressAutoHyphens/>
        <w:overflowPunct w:val="0"/>
        <w:autoSpaceDE w:val="0"/>
        <w:autoSpaceDN w:val="0"/>
        <w:adjustRightInd w:val="0"/>
        <w:spacing w:after="120" w:line="240" w:lineRule="auto"/>
        <w:ind w:leftChars="-1" w:hangingChars="1" w:hanging="2"/>
        <w:textDirection w:val="btLr"/>
        <w:textAlignment w:val="baseline"/>
        <w:rPr>
          <w:rFonts w:ascii="Arial" w:eastAsia="Times New Roman" w:hAnsi="Arial" w:cs="Arial"/>
          <w:i/>
          <w:iCs/>
          <w:color w:val="00B0F0"/>
          <w:szCs w:val="22"/>
          <w:lang w:eastAsia="it-IT"/>
        </w:rPr>
      </w:pPr>
      <w:r w:rsidRPr="004D3A15">
        <w:rPr>
          <w:rFonts w:ascii="Arial" w:eastAsia="Times New Roman" w:hAnsi="Arial" w:cs="Arial"/>
          <w:color w:val="auto"/>
          <w:szCs w:val="22"/>
          <w:lang w:eastAsia="it-IT"/>
        </w:rPr>
        <w:t>le funzioni richiamate ed i relativi pareri espressi dall’</w:t>
      </w:r>
      <w:r w:rsidR="00617B04">
        <w:rPr>
          <w:rFonts w:ascii="Arial" w:eastAsia="Times New Roman" w:hAnsi="Arial" w:cs="Arial"/>
          <w:color w:val="auto"/>
          <w:szCs w:val="22"/>
          <w:lang w:eastAsia="it-IT"/>
        </w:rPr>
        <w:t>O</w:t>
      </w:r>
      <w:r w:rsidRPr="004D3A15">
        <w:rPr>
          <w:rFonts w:ascii="Arial" w:eastAsia="Times New Roman" w:hAnsi="Arial" w:cs="Arial"/>
          <w:color w:val="auto"/>
          <w:szCs w:val="22"/>
          <w:lang w:eastAsia="it-IT"/>
        </w:rPr>
        <w:t>rgano di revisione (qualora dovuti) risultano dettagliatamente riportati nella documentazione a supporto dell’attività di vigilanza svolta;</w:t>
      </w:r>
      <w:r w:rsidRPr="004D3A15">
        <w:rPr>
          <w:rFonts w:ascii="Arial" w:eastAsia="Times New Roman" w:hAnsi="Arial" w:cs="Arial"/>
          <w:i/>
          <w:iCs/>
          <w:color w:val="00B0F0"/>
          <w:szCs w:val="22"/>
          <w:lang w:eastAsia="it-IT"/>
        </w:rPr>
        <w:t xml:space="preserve"> </w:t>
      </w:r>
    </w:p>
    <w:p w14:paraId="4F44692D" w14:textId="77777777" w:rsidR="004D3A15" w:rsidRPr="004D3A15" w:rsidRDefault="004D3A15">
      <w:pPr>
        <w:widowControl w:val="0"/>
        <w:numPr>
          <w:ilvl w:val="0"/>
          <w:numId w:val="6"/>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iCs/>
          <w:caps/>
          <w:color w:val="auto"/>
          <w:szCs w:val="22"/>
          <w:lang w:eastAsia="it-IT"/>
        </w:rPr>
      </w:pPr>
      <w:r w:rsidRPr="004D3A15">
        <w:rPr>
          <w:rFonts w:ascii="Arial" w:eastAsia="Times New Roman" w:hAnsi="Arial" w:cs="Arial"/>
          <w:i/>
          <w:color w:val="auto"/>
          <w:szCs w:val="22"/>
          <w:lang w:eastAsia="it-IT"/>
        </w:rPr>
        <w:t xml:space="preserve">(eventuale) </w:t>
      </w:r>
      <w:r w:rsidRPr="004D3A15">
        <w:rPr>
          <w:rFonts w:ascii="Arial" w:eastAsia="Times New Roman" w:hAnsi="Arial" w:cs="Arial"/>
          <w:color w:val="auto"/>
          <w:szCs w:val="22"/>
          <w:lang w:eastAsia="it-IT"/>
        </w:rPr>
        <w:t>le irregolarità non sanate, i principali rilievi e suggerimenti espressi durante l’esercizio sono evidenziati nell’apposita sezione della presente relazione;</w:t>
      </w:r>
    </w:p>
    <w:p w14:paraId="0E83B89F"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iCs/>
          <w:caps/>
          <w:color w:val="auto"/>
          <w:szCs w:val="22"/>
          <w:lang w:eastAsia="it-IT"/>
        </w:rPr>
      </w:pPr>
      <w:r w:rsidRPr="004D3A15">
        <w:rPr>
          <w:rFonts w:ascii="Arial" w:eastAsia="Times New Roman" w:hAnsi="Arial" w:cs="Arial"/>
          <w:b/>
          <w:iCs/>
          <w:caps/>
          <w:color w:val="auto"/>
          <w:szCs w:val="22"/>
          <w:lang w:eastAsia="it-IT"/>
        </w:rPr>
        <w:t>RiportaNO / Riporta</w:t>
      </w:r>
    </w:p>
    <w:p w14:paraId="6E4E53FF" w14:textId="298EA6A0" w:rsidR="004D3A15" w:rsidRPr="00904006" w:rsidRDefault="004D3A15" w:rsidP="00904006">
      <w:pPr>
        <w:widowControl w:val="0"/>
        <w:overflowPunct w:val="0"/>
        <w:autoSpaceDE w:val="0"/>
        <w:autoSpaceDN w:val="0"/>
        <w:adjustRightInd w:val="0"/>
        <w:spacing w:after="120" w:line="240" w:lineRule="auto"/>
        <w:contextualSpacing/>
        <w:jc w:val="cente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 risultati de</w:t>
      </w:r>
      <w:r w:rsidRPr="00904006">
        <w:rPr>
          <w:rFonts w:ascii="Arial" w:eastAsia="Times New Roman" w:hAnsi="Arial" w:cs="Arial"/>
          <w:color w:val="auto"/>
          <w:szCs w:val="22"/>
          <w:lang w:eastAsia="it-IT"/>
        </w:rPr>
        <w:t>ll’analisi e le attestazioni sul rendiconto per l’esercizio 202</w:t>
      </w:r>
      <w:r w:rsidR="00EA2866">
        <w:rPr>
          <w:rFonts w:ascii="Arial" w:eastAsia="Times New Roman" w:hAnsi="Arial" w:cs="Arial"/>
          <w:color w:val="auto"/>
          <w:szCs w:val="22"/>
          <w:lang w:eastAsia="it-IT"/>
        </w:rPr>
        <w:t>3</w:t>
      </w:r>
      <w:r w:rsidRPr="00904006">
        <w:rPr>
          <w:rFonts w:ascii="Arial" w:eastAsia="Times New Roman" w:hAnsi="Arial" w:cs="Arial"/>
          <w:color w:val="auto"/>
          <w:szCs w:val="22"/>
          <w:lang w:eastAsia="it-IT"/>
        </w:rPr>
        <w:t>.</w:t>
      </w:r>
    </w:p>
    <w:p w14:paraId="5D1683FD" w14:textId="77777777" w:rsidR="00904006" w:rsidRDefault="00904006"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3" w:name="_Toc130056238"/>
      <w:bookmarkStart w:id="4" w:name="_Toc130060181"/>
    </w:p>
    <w:p w14:paraId="4DF94C3B" w14:textId="65A3EF0C"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5" w:name="_Toc160749659"/>
      <w:r>
        <w:rPr>
          <w:rFonts w:ascii="Calibri" w:eastAsiaTheme="majorEastAsia" w:hAnsi="Calibri" w:cs="Times New Roman (Titoli CS)"/>
          <w:b/>
          <w:color w:val="C00000"/>
          <w:sz w:val="28"/>
          <w:szCs w:val="40"/>
        </w:rPr>
        <w:t xml:space="preserve">1.1 </w:t>
      </w:r>
      <w:r w:rsidRPr="004D3A15">
        <w:rPr>
          <w:rFonts w:ascii="Calibri" w:eastAsiaTheme="majorEastAsia" w:hAnsi="Calibri" w:cs="Times New Roman (Titoli CS)"/>
          <w:b/>
          <w:color w:val="C00000"/>
          <w:sz w:val="28"/>
          <w:szCs w:val="40"/>
        </w:rPr>
        <w:t>Verifiche preliminari</w:t>
      </w:r>
      <w:bookmarkEnd w:id="3"/>
      <w:bookmarkEnd w:id="4"/>
      <w:bookmarkEnd w:id="5"/>
    </w:p>
    <w:p w14:paraId="6FEE512B" w14:textId="77777777" w:rsidR="004D3A15" w:rsidRPr="00617B04" w:rsidRDefault="004D3A15" w:rsidP="00442132">
      <w:pPr>
        <w:widowControl w:val="0"/>
        <w:overflowPunct w:val="0"/>
        <w:autoSpaceDE w:val="0"/>
        <w:autoSpaceDN w:val="0"/>
        <w:adjustRightInd w:val="0"/>
        <w:spacing w:before="120" w:after="120" w:line="240" w:lineRule="auto"/>
        <w:textAlignment w:val="baseline"/>
        <w:rPr>
          <w:rFonts w:ascii="Arial" w:eastAsia="Times New Roman" w:hAnsi="Arial" w:cs="Arial"/>
          <w:b/>
          <w:i/>
          <w:iCs/>
          <w:color w:val="00B0F0"/>
          <w:szCs w:val="22"/>
          <w:lang w:eastAsia="it-IT"/>
        </w:rPr>
      </w:pPr>
      <w:r w:rsidRPr="00617B04">
        <w:rPr>
          <w:rFonts w:ascii="Arial" w:eastAsia="Times New Roman" w:hAnsi="Arial" w:cs="Arial"/>
          <w:i/>
          <w:iCs/>
          <w:color w:val="00B0F0"/>
          <w:szCs w:val="22"/>
          <w:lang w:eastAsia="it-IT"/>
        </w:rPr>
        <w:t>(</w:t>
      </w:r>
      <w:r w:rsidRPr="00617B04">
        <w:rPr>
          <w:rFonts w:ascii="Arial" w:eastAsia="Times New Roman" w:hAnsi="Arial" w:cs="Arial"/>
          <w:bCs/>
          <w:i/>
          <w:iCs/>
          <w:color w:val="00B0F0"/>
          <w:szCs w:val="22"/>
          <w:lang w:eastAsia="it-IT"/>
        </w:rPr>
        <w:t>per le verifiche di questa sezione si rimanda alla compilazione della check list allegata)</w:t>
      </w:r>
    </w:p>
    <w:p w14:paraId="24ACC161" w14:textId="6D1901A8"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registra una popolazione al 01.01.</w:t>
      </w:r>
      <w:r w:rsidR="009620B9">
        <w:rPr>
          <w:rFonts w:ascii="Arial" w:eastAsia="Times New Roman" w:hAnsi="Arial" w:cs="Arial"/>
          <w:color w:val="auto"/>
          <w:szCs w:val="22"/>
          <w:lang w:eastAsia="it-IT"/>
        </w:rPr>
        <w:t>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ai sensi dell’art.156, comma 2, del Tuel, di n. ______abitanti.</w:t>
      </w:r>
    </w:p>
    <w:p w14:paraId="1283694D"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566B7840"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L’Ente </w:t>
      </w:r>
      <w:r w:rsidRPr="004D3A15">
        <w:rPr>
          <w:rFonts w:ascii="Arial" w:eastAsia="Times New Roman" w:hAnsi="Arial" w:cs="Arial"/>
          <w:b/>
          <w:bCs/>
          <w:i/>
          <w:iCs/>
          <w:color w:val="auto"/>
          <w:szCs w:val="22"/>
          <w:lang w:eastAsia="it-IT"/>
        </w:rPr>
        <w:t>è in dissesto</w:t>
      </w:r>
      <w:r w:rsidRPr="004D3A15">
        <w:rPr>
          <w:rFonts w:ascii="Arial" w:eastAsia="Times New Roman" w:hAnsi="Arial" w:cs="Arial"/>
          <w:color w:val="auto"/>
          <w:szCs w:val="22"/>
          <w:lang w:eastAsia="it-IT"/>
        </w:rPr>
        <w:t xml:space="preserve"> dal ………/</w:t>
      </w:r>
      <w:r w:rsidRPr="004D3A15">
        <w:rPr>
          <w:rFonts w:ascii="Arial" w:eastAsia="Times New Roman" w:hAnsi="Arial" w:cs="Arial"/>
          <w:b/>
          <w:bCs/>
          <w:i/>
          <w:iCs/>
          <w:color w:val="auto"/>
          <w:szCs w:val="22"/>
          <w:lang w:eastAsia="it-IT"/>
        </w:rPr>
        <w:t>non è in dissesto</w:t>
      </w:r>
      <w:r w:rsidRPr="004D3A15">
        <w:rPr>
          <w:rFonts w:ascii="Arial" w:eastAsia="Times New Roman" w:hAnsi="Arial" w:cs="Arial"/>
          <w:color w:val="auto"/>
          <w:szCs w:val="22"/>
          <w:lang w:eastAsia="it-IT"/>
        </w:rPr>
        <w:t>;</w:t>
      </w:r>
    </w:p>
    <w:p w14:paraId="73F121D0"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04AB1E5B" w14:textId="77777777" w:rsidR="004D3A15" w:rsidRPr="004D3A15" w:rsidRDefault="004D3A15" w:rsidP="00442132">
      <w:pPr>
        <w:widowControl w:val="0"/>
        <w:overflowPunct w:val="0"/>
        <w:autoSpaceDE w:val="0"/>
        <w:autoSpaceDN w:val="0"/>
        <w:adjustRightInd w:val="0"/>
        <w:spacing w:after="0" w:line="240" w:lineRule="auto"/>
        <w:contextualSpacing/>
        <w:rPr>
          <w:rFonts w:ascii="Arial" w:eastAsia="Times New Roman" w:hAnsi="Arial" w:cs="Arial"/>
          <w:iCs/>
          <w:color w:val="auto"/>
          <w:szCs w:val="22"/>
          <w:lang w:eastAsia="it-IT"/>
        </w:rPr>
      </w:pPr>
      <w:r w:rsidRPr="004D3A15">
        <w:rPr>
          <w:rFonts w:ascii="Arial" w:eastAsia="Times New Roman" w:hAnsi="Arial" w:cs="Arial"/>
          <w:bCs/>
          <w:iCs/>
          <w:color w:val="auto"/>
          <w:szCs w:val="22"/>
          <w:lang w:eastAsia="it-IT"/>
        </w:rPr>
        <w:t xml:space="preserve">L’Ente </w:t>
      </w:r>
      <w:r w:rsidRPr="004D3A15">
        <w:rPr>
          <w:rFonts w:ascii="Arial" w:eastAsia="Times New Roman" w:hAnsi="Arial" w:cs="Arial"/>
          <w:b/>
          <w:i/>
          <w:color w:val="auto"/>
          <w:szCs w:val="22"/>
          <w:lang w:eastAsia="it-IT"/>
        </w:rPr>
        <w:t>ha attivato/non ha attivato</w:t>
      </w:r>
      <w:r w:rsidRPr="004D3A15">
        <w:rPr>
          <w:rFonts w:ascii="Arial" w:eastAsia="Times New Roman" w:hAnsi="Arial" w:cs="Arial"/>
          <w:color w:val="auto"/>
          <w:szCs w:val="22"/>
          <w:lang w:eastAsia="it-IT"/>
        </w:rPr>
        <w:t xml:space="preserve"> il piano di riequilibrio finanziario pluriennale dal ……..;</w:t>
      </w:r>
    </w:p>
    <w:p w14:paraId="33B82ADA"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B50C3F6"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L’Organo di revisione precisa che:</w:t>
      </w:r>
    </w:p>
    <w:p w14:paraId="247A9B3F" w14:textId="77777777" w:rsidR="004D3A15" w:rsidRPr="004D3A15" w:rsidRDefault="004D3A15">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w:t>
      </w:r>
      <w:r w:rsidRPr="004D3A15">
        <w:rPr>
          <w:rFonts w:ascii="Arial" w:eastAsia="Times New Roman" w:hAnsi="Arial" w:cs="Arial"/>
          <w:b/>
          <w:bCs/>
          <w:color w:val="auto"/>
          <w:szCs w:val="22"/>
          <w:lang w:eastAsia="it-IT"/>
        </w:rPr>
        <w:t xml:space="preserve"> è istituito/non è istituito</w:t>
      </w:r>
      <w:r w:rsidRPr="004D3A15">
        <w:rPr>
          <w:rFonts w:ascii="Arial" w:eastAsia="Times New Roman" w:hAnsi="Arial" w:cs="Arial"/>
          <w:color w:val="auto"/>
          <w:szCs w:val="22"/>
          <w:lang w:eastAsia="it-IT"/>
        </w:rPr>
        <w:t xml:space="preserve"> a seguito di processo di unione;</w:t>
      </w:r>
    </w:p>
    <w:p w14:paraId="0EA2826D" w14:textId="77777777" w:rsidR="004D3A15" w:rsidRPr="004D3A15" w:rsidRDefault="004D3A15">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w:t>
      </w:r>
      <w:r w:rsidRPr="004D3A15">
        <w:rPr>
          <w:rFonts w:ascii="Arial" w:eastAsia="Times New Roman" w:hAnsi="Arial" w:cs="Arial"/>
          <w:b/>
          <w:bCs/>
          <w:color w:val="auto"/>
          <w:szCs w:val="22"/>
          <w:lang w:eastAsia="it-IT"/>
        </w:rPr>
        <w:t xml:space="preserve"> è istituito/non è istituito</w:t>
      </w:r>
      <w:r w:rsidRPr="004D3A15">
        <w:rPr>
          <w:rFonts w:ascii="Arial" w:eastAsia="Times New Roman" w:hAnsi="Arial" w:cs="Arial"/>
          <w:color w:val="auto"/>
          <w:szCs w:val="22"/>
          <w:lang w:eastAsia="it-IT"/>
        </w:rPr>
        <w:t xml:space="preserve"> a seguito di processo di fusione per incorporazione;</w:t>
      </w:r>
    </w:p>
    <w:p w14:paraId="0B724E77" w14:textId="0C880124" w:rsidR="004D3A15" w:rsidRDefault="004D3A15">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è terremotato; (specificare sisma del……)</w:t>
      </w:r>
      <w:r w:rsidR="00904006">
        <w:rPr>
          <w:rFonts w:ascii="Arial" w:eastAsia="Times New Roman" w:hAnsi="Arial" w:cs="Arial"/>
          <w:color w:val="auto"/>
          <w:szCs w:val="22"/>
          <w:lang w:eastAsia="it-IT"/>
        </w:rPr>
        <w:t>;</w:t>
      </w:r>
    </w:p>
    <w:p w14:paraId="3B38EDEB" w14:textId="20D84C06" w:rsidR="004D3A15" w:rsidRPr="00904006" w:rsidRDefault="00EA2866">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904006">
        <w:rPr>
          <w:rFonts w:ascii="Arial" w:eastAsia="Times New Roman" w:hAnsi="Arial" w:cs="Arial"/>
          <w:color w:val="auto"/>
          <w:szCs w:val="22"/>
          <w:lang w:eastAsia="it-IT"/>
        </w:rPr>
        <w:t>l’Ente è alluvionato; (specificare alluvione del……)</w:t>
      </w:r>
      <w:r w:rsidR="00904006">
        <w:rPr>
          <w:rFonts w:ascii="Arial" w:eastAsia="Times New Roman" w:hAnsi="Arial" w:cs="Arial"/>
          <w:color w:val="auto"/>
          <w:szCs w:val="22"/>
          <w:lang w:eastAsia="it-IT"/>
        </w:rPr>
        <w:t>;</w:t>
      </w:r>
    </w:p>
    <w:p w14:paraId="120C1D2D" w14:textId="77777777" w:rsidR="004D3A15" w:rsidRPr="004D3A15" w:rsidRDefault="004D3A15">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partecipa all’Unione dei Comuni_____ (</w:t>
      </w:r>
      <w:r w:rsidRPr="004D3A15">
        <w:rPr>
          <w:rFonts w:ascii="Arial" w:eastAsia="Times New Roman" w:hAnsi="Arial" w:cs="Arial"/>
          <w:i/>
          <w:color w:val="auto"/>
          <w:szCs w:val="22"/>
          <w:lang w:eastAsia="it-IT"/>
        </w:rPr>
        <w:t>indicare la denominazione</w:t>
      </w:r>
      <w:r w:rsidRPr="004D3A15">
        <w:rPr>
          <w:rFonts w:ascii="Arial" w:eastAsia="Times New Roman" w:hAnsi="Arial" w:cs="Arial"/>
          <w:color w:val="auto"/>
          <w:szCs w:val="22"/>
          <w:lang w:eastAsia="it-IT"/>
        </w:rPr>
        <w:t>);</w:t>
      </w:r>
    </w:p>
    <w:p w14:paraId="75C801CA" w14:textId="77777777" w:rsidR="004D3A15" w:rsidRPr="004D3A15" w:rsidRDefault="004D3A15">
      <w:pPr>
        <w:widowControl w:val="0"/>
        <w:numPr>
          <w:ilvl w:val="0"/>
          <w:numId w:val="17"/>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partecipa al Consorzio di Comuni_______ (</w:t>
      </w:r>
      <w:r w:rsidRPr="004D3A15">
        <w:rPr>
          <w:rFonts w:ascii="Arial" w:eastAsia="Times New Roman" w:hAnsi="Arial" w:cs="Arial"/>
          <w:i/>
          <w:color w:val="auto"/>
          <w:szCs w:val="22"/>
          <w:lang w:eastAsia="it-IT"/>
        </w:rPr>
        <w:t>indicare la denominazione</w:t>
      </w:r>
      <w:r w:rsidRPr="004D3A15">
        <w:rPr>
          <w:rFonts w:ascii="Arial" w:eastAsia="Times New Roman" w:hAnsi="Arial" w:cs="Arial"/>
          <w:color w:val="auto"/>
          <w:szCs w:val="22"/>
          <w:lang w:eastAsia="it-IT"/>
        </w:rPr>
        <w:t>);</w:t>
      </w:r>
    </w:p>
    <w:p w14:paraId="14F9964D"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4607BB73" w14:textId="09AE380C" w:rsid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L’Organo di revisione, nel corso del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xml:space="preserve">, </w:t>
      </w:r>
      <w:r w:rsidRPr="004D3A15">
        <w:rPr>
          <w:rFonts w:ascii="Arial" w:eastAsia="Times New Roman" w:hAnsi="Arial" w:cs="Arial"/>
          <w:b/>
          <w:i/>
          <w:color w:val="000000"/>
          <w:szCs w:val="22"/>
          <w:lang w:eastAsia="it-IT"/>
        </w:rPr>
        <w:t>ha rilevato/non ha rilevato</w:t>
      </w:r>
      <w:r w:rsidRPr="004D3A15">
        <w:rPr>
          <w:rFonts w:ascii="Arial" w:eastAsia="Times New Roman" w:hAnsi="Arial" w:cs="Arial"/>
          <w:color w:val="000000"/>
          <w:szCs w:val="22"/>
          <w:lang w:eastAsia="it-IT"/>
        </w:rPr>
        <w:t xml:space="preserve"> gravi irregolarità contabili o gravi anomalie gestionali e/o suggerito misure correttive non adottate dall’Ente. </w:t>
      </w:r>
    </w:p>
    <w:p w14:paraId="61220D47" w14:textId="22F2F91F" w:rsidR="00CC5839" w:rsidRPr="004D3A15" w:rsidRDefault="00CC5839" w:rsidP="00442132">
      <w:pPr>
        <w:autoSpaceDE w:val="0"/>
        <w:autoSpaceDN w:val="0"/>
        <w:adjustRightInd w:val="0"/>
        <w:spacing w:after="0" w:line="240" w:lineRule="auto"/>
        <w:rPr>
          <w:rFonts w:ascii="Arial" w:eastAsia="Times New Roman" w:hAnsi="Arial" w:cs="Arial"/>
          <w:color w:val="000000"/>
          <w:szCs w:val="22"/>
          <w:lang w:eastAsia="it-IT"/>
        </w:rPr>
      </w:pPr>
      <w:r>
        <w:rPr>
          <w:rFonts w:ascii="Arial" w:eastAsia="Times New Roman" w:hAnsi="Arial" w:cs="Arial"/>
          <w:color w:val="000000"/>
          <w:szCs w:val="22"/>
          <w:lang w:eastAsia="it-IT"/>
        </w:rPr>
        <w:t xml:space="preserve">( </w:t>
      </w:r>
      <w:r w:rsidRPr="00617B04">
        <w:rPr>
          <w:rFonts w:ascii="Arial" w:eastAsia="Times New Roman" w:hAnsi="Arial" w:cs="Arial"/>
          <w:i/>
          <w:iCs/>
          <w:color w:val="00B0F0"/>
          <w:szCs w:val="22"/>
          <w:lang w:eastAsia="it-IT"/>
        </w:rPr>
        <w:t>in caso di risposta affermativa specificare le irregolarità rilevate</w:t>
      </w:r>
      <w:r>
        <w:rPr>
          <w:rFonts w:ascii="Arial" w:eastAsia="Times New Roman" w:hAnsi="Arial" w:cs="Arial"/>
          <w:color w:val="000000"/>
          <w:szCs w:val="22"/>
          <w:lang w:eastAsia="it-IT"/>
        </w:rPr>
        <w:t>)</w:t>
      </w:r>
    </w:p>
    <w:p w14:paraId="31AEFC73" w14:textId="77777777" w:rsidR="004D3A15" w:rsidRP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p>
    <w:p w14:paraId="2117A12B"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4D3A15">
        <w:rPr>
          <w:rFonts w:ascii="Arial" w:eastAsia="Times New Roman" w:hAnsi="Arial" w:cs="Arial"/>
          <w:color w:val="auto"/>
          <w:szCs w:val="22"/>
          <w:lang w:eastAsia="it-IT"/>
        </w:rPr>
        <w:t xml:space="preserve">L’Organo di revisione </w:t>
      </w:r>
      <w:r w:rsidRPr="004D3A15">
        <w:rPr>
          <w:rFonts w:ascii="Arial" w:eastAsia="Times New Roman" w:hAnsi="Arial" w:cs="Arial"/>
          <w:color w:val="000000"/>
          <w:szCs w:val="22"/>
          <w:lang w:eastAsia="it-IT"/>
        </w:rPr>
        <w:t>ha verificato che:</w:t>
      </w:r>
    </w:p>
    <w:p w14:paraId="228EBCD9" w14:textId="1C9B1B8A"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 xml:space="preserve">- l’Ente </w:t>
      </w:r>
      <w:r w:rsidRPr="004D3A15">
        <w:rPr>
          <w:rFonts w:ascii="Arial" w:eastAsia="Times New Roman" w:hAnsi="Arial" w:cs="Arial"/>
          <w:b/>
          <w:i/>
          <w:color w:val="000000"/>
          <w:szCs w:val="22"/>
          <w:lang w:eastAsia="it-IT"/>
        </w:rPr>
        <w:t>risulta/non risulta</w:t>
      </w:r>
      <w:r w:rsidRPr="004D3A15">
        <w:rPr>
          <w:rFonts w:ascii="Arial" w:eastAsia="Times New Roman" w:hAnsi="Arial" w:cs="Arial"/>
          <w:i/>
          <w:color w:val="000000"/>
          <w:szCs w:val="22"/>
          <w:lang w:eastAsia="it-IT"/>
        </w:rPr>
        <w:t xml:space="preserve"> </w:t>
      </w:r>
      <w:r w:rsidRPr="004D3A15">
        <w:rPr>
          <w:rFonts w:ascii="Arial" w:eastAsia="Times New Roman" w:hAnsi="Arial" w:cs="Arial"/>
          <w:color w:val="000000"/>
          <w:szCs w:val="22"/>
          <w:lang w:eastAsia="it-IT"/>
        </w:rPr>
        <w:t>essere correttamente adempiente rispetto agli adempimenti</w:t>
      </w:r>
      <w:r w:rsidRPr="004D3A15">
        <w:rPr>
          <w:rFonts w:ascii="Arial" w:eastAsia="Times New Roman" w:hAnsi="Arial" w:cs="Arial"/>
          <w:color w:val="auto"/>
          <w:szCs w:val="22"/>
          <w:lang w:eastAsia="it-IT"/>
        </w:rPr>
        <w:t xml:space="preserve"> richiesti</w:t>
      </w:r>
      <w:r w:rsidRPr="004D3A15">
        <w:rPr>
          <w:rFonts w:ascii="Arial" w:eastAsia="Times New Roman" w:hAnsi="Arial" w:cs="Arial"/>
          <w:color w:val="000000"/>
          <w:szCs w:val="22"/>
          <w:lang w:eastAsia="it-IT"/>
        </w:rPr>
        <w:t xml:space="preserve"> dalla </w:t>
      </w:r>
      <w:r w:rsidR="002E35A1" w:rsidRPr="004D3A15">
        <w:rPr>
          <w:rFonts w:ascii="Arial" w:eastAsia="Times New Roman" w:hAnsi="Arial" w:cs="Arial"/>
          <w:color w:val="000000"/>
          <w:szCs w:val="22"/>
          <w:lang w:eastAsia="it-IT"/>
        </w:rPr>
        <w:t>BDAP</w:t>
      </w:r>
      <w:r w:rsidRPr="004D3A15">
        <w:rPr>
          <w:rFonts w:ascii="Arial" w:eastAsia="Times New Roman" w:hAnsi="Arial" w:cs="Arial"/>
          <w:color w:val="000000"/>
          <w:szCs w:val="22"/>
          <w:lang w:eastAsia="it-IT"/>
        </w:rPr>
        <w:t xml:space="preserve"> </w:t>
      </w: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motivare in caso di inadempimento</w:t>
      </w:r>
      <w:r w:rsidRPr="004D3A15">
        <w:rPr>
          <w:rFonts w:ascii="Arial" w:eastAsia="Times New Roman" w:hAnsi="Arial" w:cs="Arial"/>
          <w:i/>
          <w:color w:val="auto"/>
          <w:szCs w:val="22"/>
          <w:lang w:eastAsia="it-IT"/>
        </w:rPr>
        <w:t>)</w:t>
      </w:r>
      <w:r w:rsidR="002E35A1">
        <w:rPr>
          <w:rFonts w:ascii="Arial" w:eastAsia="Times New Roman" w:hAnsi="Arial" w:cs="Arial"/>
          <w:i/>
          <w:color w:val="auto"/>
          <w:szCs w:val="22"/>
          <w:lang w:eastAsia="it-IT"/>
        </w:rPr>
        <w:t>;</w:t>
      </w:r>
    </w:p>
    <w:p w14:paraId="58EF9C95"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p>
    <w:p w14:paraId="7B56F277" w14:textId="179C54B6"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
          <w:color w:val="000000"/>
          <w:szCs w:val="22"/>
          <w:lang w:eastAsia="it-IT"/>
        </w:rPr>
      </w:pPr>
      <w:r w:rsidRPr="004D3A15">
        <w:rPr>
          <w:rFonts w:ascii="Arial" w:eastAsia="Times New Roman" w:hAnsi="Arial" w:cs="Arial"/>
          <w:color w:val="000000"/>
          <w:szCs w:val="22"/>
          <w:lang w:eastAsia="it-IT"/>
        </w:rPr>
        <w:t xml:space="preserve">- l’Ente </w:t>
      </w:r>
      <w:r w:rsidRPr="004D3A15">
        <w:rPr>
          <w:rFonts w:ascii="Arial" w:eastAsia="Times New Roman" w:hAnsi="Arial" w:cs="Arial"/>
          <w:b/>
          <w:i/>
          <w:color w:val="000000"/>
          <w:szCs w:val="22"/>
          <w:lang w:eastAsia="it-IT"/>
        </w:rPr>
        <w:t>ha/non ha</w:t>
      </w:r>
      <w:r w:rsidRPr="004D3A15">
        <w:rPr>
          <w:rFonts w:ascii="Arial" w:eastAsia="Times New Roman" w:hAnsi="Arial" w:cs="Arial"/>
          <w:color w:val="000000"/>
          <w:szCs w:val="22"/>
          <w:lang w:eastAsia="it-IT"/>
        </w:rPr>
        <w:t xml:space="preserve"> provveduto al caricamento dei dati del rendiconto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xml:space="preserve"> in BDAP attraverso la modalità </w:t>
      </w:r>
      <w:r w:rsidRPr="004D3A15">
        <w:rPr>
          <w:rFonts w:ascii="Arial" w:eastAsia="Times New Roman" w:hAnsi="Arial" w:cs="Arial"/>
          <w:i/>
          <w:color w:val="000000"/>
          <w:szCs w:val="22"/>
          <w:lang w:eastAsia="it-IT"/>
        </w:rPr>
        <w:t>“approvato dalla Giunta”</w:t>
      </w:r>
      <w:r w:rsidR="00617B04">
        <w:rPr>
          <w:rFonts w:ascii="Arial" w:eastAsia="Times New Roman" w:hAnsi="Arial" w:cs="Arial"/>
          <w:i/>
          <w:color w:val="000000"/>
          <w:szCs w:val="22"/>
          <w:lang w:eastAsia="it-IT"/>
        </w:rPr>
        <w:t>;</w:t>
      </w:r>
      <w:r w:rsidRPr="004D3A15">
        <w:rPr>
          <w:rFonts w:ascii="Arial" w:eastAsia="Times New Roman" w:hAnsi="Arial" w:cs="Arial"/>
          <w:i/>
          <w:color w:val="000000"/>
          <w:szCs w:val="22"/>
          <w:lang w:eastAsia="it-IT"/>
        </w:rPr>
        <w:t xml:space="preserve"> </w:t>
      </w:r>
      <w:r w:rsidRPr="004D3A15">
        <w:rPr>
          <w:rFonts w:ascii="Arial" w:eastAsia="Times New Roman" w:hAnsi="Arial" w:cs="Arial"/>
          <w:i/>
          <w:color w:val="00B0F0"/>
          <w:szCs w:val="22"/>
          <w:lang w:eastAsia="it-IT"/>
        </w:rPr>
        <w:t xml:space="preserve">(al fine di verificare l’esistenza di errori bloccanti e </w:t>
      </w:r>
      <w:r w:rsidRPr="004D3A15">
        <w:rPr>
          <w:rFonts w:ascii="Arial" w:eastAsia="Times New Roman" w:hAnsi="Arial" w:cs="Arial"/>
          <w:i/>
          <w:color w:val="00B0F0"/>
          <w:szCs w:val="22"/>
          <w:lang w:eastAsia="it-IT"/>
        </w:rPr>
        <w:lastRenderedPageBreak/>
        <w:t>adottare azioni correttive prima dell’approvazione da parte del Consiglio)</w:t>
      </w:r>
    </w:p>
    <w:p w14:paraId="1FEB0AEB" w14:textId="542B503B"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r w:rsidRPr="004D3A15">
        <w:rPr>
          <w:rFonts w:ascii="Arial" w:eastAsia="Times New Roman" w:hAnsi="Arial" w:cs="Arial"/>
          <w:bCs/>
          <w:iCs/>
          <w:color w:val="auto"/>
          <w:szCs w:val="22"/>
          <w:lang w:eastAsia="it-IT"/>
        </w:rPr>
        <w:t xml:space="preserve">- l’Ente </w:t>
      </w:r>
      <w:r w:rsidRPr="004D3A15">
        <w:rPr>
          <w:rFonts w:ascii="Arial" w:eastAsia="Times New Roman" w:hAnsi="Arial" w:cs="Arial"/>
          <w:b/>
          <w:i/>
          <w:color w:val="auto"/>
          <w:szCs w:val="22"/>
          <w:lang w:eastAsia="it-IT"/>
        </w:rPr>
        <w:t>ha/non ha</w:t>
      </w:r>
      <w:r w:rsidRPr="004D3A15">
        <w:rPr>
          <w:rFonts w:ascii="Arial" w:eastAsia="Times New Roman" w:hAnsi="Arial" w:cs="Arial"/>
          <w:color w:val="auto"/>
          <w:szCs w:val="22"/>
          <w:lang w:eastAsia="it-IT"/>
        </w:rPr>
        <w:t xml:space="preserve"> dato attuazione all'obbligo di pubblicazione sul sito dell'amministrazione di tutti i rilievi mossi dalla Corte dei conti in sede di controllo, nonché dei rilievi non recepiti degli organi di controllo interno e degli organi di revisione amministrativa e contabile, ai sensi dell'art. 31, d.lgs. n. 33/2013; </w:t>
      </w: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motivare in caso</w:t>
      </w:r>
      <w:r w:rsidR="00904006">
        <w:rPr>
          <w:rFonts w:ascii="Arial" w:eastAsia="Times New Roman" w:hAnsi="Arial" w:cs="Arial"/>
          <w:i/>
          <w:color w:val="00B0F0"/>
          <w:szCs w:val="22"/>
          <w:lang w:eastAsia="it-IT"/>
        </w:rPr>
        <w:t xml:space="preserve"> </w:t>
      </w:r>
      <w:r w:rsidRPr="004D3A15">
        <w:rPr>
          <w:rFonts w:ascii="Arial" w:eastAsia="Times New Roman" w:hAnsi="Arial" w:cs="Arial"/>
          <w:i/>
          <w:color w:val="00B0F0"/>
          <w:szCs w:val="22"/>
          <w:lang w:eastAsia="it-IT"/>
        </w:rPr>
        <w:t>di inadempimento</w:t>
      </w:r>
      <w:r w:rsidRPr="004D3A15">
        <w:rPr>
          <w:rFonts w:ascii="Arial" w:eastAsia="Times New Roman" w:hAnsi="Arial" w:cs="Arial"/>
          <w:i/>
          <w:color w:val="auto"/>
          <w:szCs w:val="22"/>
          <w:lang w:eastAsia="it-IT"/>
        </w:rPr>
        <w:t>)</w:t>
      </w:r>
    </w:p>
    <w:p w14:paraId="170E8F9F"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p>
    <w:p w14:paraId="5492DA5E" w14:textId="63566558" w:rsidR="00904006" w:rsidRDefault="004D3A15" w:rsidP="00904006">
      <w:pPr>
        <w:autoSpaceDE w:val="0"/>
        <w:autoSpaceDN w:val="0"/>
        <w:adjustRightInd w:val="0"/>
        <w:spacing w:after="0" w:line="240" w:lineRule="auto"/>
        <w:rPr>
          <w:rFonts w:ascii="Arial" w:eastAsia="Times New Roman" w:hAnsi="Arial" w:cs="Arial"/>
          <w:color w:val="000000"/>
          <w:szCs w:val="22"/>
          <w:lang w:eastAsia="it-IT"/>
        </w:rPr>
      </w:pPr>
      <w:r w:rsidRPr="004D3A15">
        <w:rPr>
          <w:rFonts w:ascii="Arial" w:eastAsia="Times New Roman" w:hAnsi="Arial" w:cs="Arial"/>
          <w:i/>
          <w:color w:val="000000"/>
          <w:szCs w:val="22"/>
          <w:lang w:eastAsia="it-IT"/>
        </w:rPr>
        <w:t>-</w:t>
      </w:r>
      <w:r w:rsidRPr="004D3A15">
        <w:rPr>
          <w:rFonts w:ascii="Arial" w:eastAsia="Times New Roman" w:hAnsi="Arial" w:cs="Arial"/>
          <w:color w:val="000000"/>
          <w:szCs w:val="22"/>
          <w:lang w:eastAsia="it-IT"/>
        </w:rPr>
        <w:t xml:space="preserve"> </w:t>
      </w:r>
      <w:r w:rsidR="00904006">
        <w:rPr>
          <w:rFonts w:ascii="Arial" w:eastAsia="Times New Roman" w:hAnsi="Arial" w:cs="Arial"/>
          <w:color w:val="000000"/>
          <w:szCs w:val="22"/>
          <w:lang w:eastAsia="it-IT"/>
        </w:rPr>
        <w:t xml:space="preserve">l’Ente, </w:t>
      </w:r>
      <w:r w:rsidRPr="004D3A15">
        <w:rPr>
          <w:rFonts w:ascii="Arial" w:eastAsia="Times New Roman" w:hAnsi="Arial" w:cs="Arial"/>
          <w:color w:val="000000"/>
          <w:szCs w:val="22"/>
          <w:lang w:eastAsia="it-IT"/>
        </w:rPr>
        <w:t>nel corso dell’esercizio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in ordine all’eventuale utilizzo dell’avanzo di amministrazione, in sede di applicazione dell’avanzo libero</w:t>
      </w:r>
      <w:r w:rsidR="00904006">
        <w:rPr>
          <w:rFonts w:ascii="Arial" w:eastAsia="Times New Roman" w:hAnsi="Arial" w:cs="Arial"/>
          <w:color w:val="000000"/>
          <w:szCs w:val="22"/>
          <w:lang w:eastAsia="it-IT"/>
        </w:rPr>
        <w:t>,</w:t>
      </w:r>
      <w:r w:rsidRPr="004D3A15">
        <w:rPr>
          <w:rFonts w:ascii="Arial" w:eastAsia="Times New Roman" w:hAnsi="Arial" w:cs="Arial"/>
          <w:color w:val="000000"/>
          <w:szCs w:val="22"/>
          <w:lang w:eastAsia="it-IT"/>
        </w:rPr>
        <w:t xml:space="preserve"> non si trovasse in una delle situazioni previste dagli artt.195 e 222 del TUEL (utilizzo di entrate a destinazione specifica e anticipazioni di tesoreria), come stabilito dal comma 3-bis, dell’art. 187 dello stesso Testo unico;</w:t>
      </w:r>
    </w:p>
    <w:p w14:paraId="4285DD15" w14:textId="77777777" w:rsidR="00904006" w:rsidRDefault="00904006" w:rsidP="00904006">
      <w:pPr>
        <w:autoSpaceDE w:val="0"/>
        <w:autoSpaceDN w:val="0"/>
        <w:adjustRightInd w:val="0"/>
        <w:spacing w:after="0" w:line="240" w:lineRule="auto"/>
        <w:rPr>
          <w:rFonts w:ascii="Arial" w:eastAsia="Times New Roman" w:hAnsi="Arial" w:cs="Arial"/>
          <w:color w:val="000000"/>
          <w:szCs w:val="22"/>
          <w:lang w:eastAsia="it-IT"/>
        </w:rPr>
      </w:pPr>
    </w:p>
    <w:p w14:paraId="06824119" w14:textId="24CF6C55" w:rsidR="00EA2866" w:rsidRPr="004D3A15" w:rsidRDefault="00904006" w:rsidP="00904006">
      <w:pPr>
        <w:autoSpaceDE w:val="0"/>
        <w:autoSpaceDN w:val="0"/>
        <w:adjustRightInd w:val="0"/>
        <w:spacing w:after="0" w:line="240" w:lineRule="auto"/>
        <w:rPr>
          <w:rFonts w:ascii="Arial" w:eastAsia="Times New Roman" w:hAnsi="Arial" w:cs="Arial"/>
          <w:color w:val="000000"/>
          <w:szCs w:val="22"/>
          <w:lang w:eastAsia="it-IT"/>
        </w:rPr>
      </w:pPr>
      <w:r w:rsidRPr="00904006">
        <w:rPr>
          <w:rFonts w:ascii="Arial" w:eastAsia="Times New Roman" w:hAnsi="Arial" w:cs="Arial"/>
          <w:color w:val="000000"/>
          <w:lang w:eastAsia="it-IT"/>
        </w:rPr>
        <w:t>-</w:t>
      </w:r>
      <w:r>
        <w:rPr>
          <w:rFonts w:ascii="Arial" w:eastAsia="Times New Roman" w:hAnsi="Arial" w:cs="Arial"/>
          <w:color w:val="000000"/>
          <w:lang w:eastAsia="it-IT"/>
        </w:rPr>
        <w:t xml:space="preserve"> l’Ente,</w:t>
      </w:r>
      <w:r w:rsidR="00877F32">
        <w:rPr>
          <w:rFonts w:ascii="Arial" w:eastAsia="Times New Roman" w:hAnsi="Arial" w:cs="Arial"/>
          <w:color w:val="000000"/>
          <w:lang w:eastAsia="it-IT"/>
        </w:rPr>
        <w:t xml:space="preserve"> </w:t>
      </w:r>
      <w:r w:rsidRPr="00904006">
        <w:rPr>
          <w:rFonts w:ascii="Arial" w:eastAsia="Times New Roman" w:hAnsi="Arial" w:cs="Arial"/>
          <w:color w:val="000000"/>
          <w:lang w:eastAsia="it-IT"/>
        </w:rPr>
        <w:t xml:space="preserve">in ordine all’eventuale applicazione dell’avanzo presunto, vincolato e accantonato, nel corso del 2023,  </w:t>
      </w:r>
      <w:r w:rsidR="00617B04" w:rsidRPr="004D3A15">
        <w:rPr>
          <w:rFonts w:ascii="Arial" w:eastAsia="Times New Roman" w:hAnsi="Arial" w:cs="Arial"/>
          <w:b/>
          <w:i/>
          <w:color w:val="auto"/>
          <w:szCs w:val="22"/>
          <w:lang w:eastAsia="it-IT"/>
        </w:rPr>
        <w:t>ha/non ha</w:t>
      </w:r>
      <w:r w:rsidRPr="00904006">
        <w:rPr>
          <w:rFonts w:ascii="Arial" w:eastAsia="Times New Roman" w:hAnsi="Arial" w:cs="Arial"/>
          <w:color w:val="000000"/>
          <w:lang w:eastAsia="it-IT"/>
        </w:rPr>
        <w:t xml:space="preserve"> rispettat</w:t>
      </w:r>
      <w:r>
        <w:rPr>
          <w:rFonts w:ascii="Arial" w:eastAsia="Times New Roman" w:hAnsi="Arial" w:cs="Arial"/>
          <w:color w:val="000000"/>
          <w:lang w:eastAsia="it-IT"/>
        </w:rPr>
        <w:t>o</w:t>
      </w:r>
      <w:r w:rsidRPr="00904006">
        <w:rPr>
          <w:rFonts w:ascii="Arial" w:eastAsia="Times New Roman" w:hAnsi="Arial" w:cs="Arial"/>
          <w:color w:val="000000"/>
          <w:lang w:eastAsia="it-IT"/>
        </w:rPr>
        <w:t xml:space="preserve"> le condizioni di cui </w:t>
      </w:r>
      <w:r w:rsidR="00C25C35" w:rsidRPr="00C25C35">
        <w:rPr>
          <w:rFonts w:ascii="Arial" w:eastAsia="Times New Roman" w:hAnsi="Arial" w:cs="Arial"/>
          <w:color w:val="000000"/>
          <w:lang w:eastAsia="it-IT"/>
        </w:rPr>
        <w:t xml:space="preserve">187, cc. 3 e 3-quater, 3-quinquies, 3-sexies del TUEL e ai punti </w:t>
      </w:r>
      <w:proofErr w:type="spellStart"/>
      <w:r w:rsidR="00C25C35" w:rsidRPr="00C25C35">
        <w:rPr>
          <w:rFonts w:ascii="Arial" w:eastAsia="Times New Roman" w:hAnsi="Arial" w:cs="Arial"/>
          <w:color w:val="000000"/>
          <w:lang w:eastAsia="it-IT"/>
        </w:rPr>
        <w:t>nn</w:t>
      </w:r>
      <w:proofErr w:type="spellEnd"/>
      <w:r w:rsidR="00C25C35" w:rsidRPr="00C25C35">
        <w:rPr>
          <w:rFonts w:ascii="Arial" w:eastAsia="Times New Roman" w:hAnsi="Arial" w:cs="Arial"/>
          <w:color w:val="000000"/>
          <w:lang w:eastAsia="it-IT"/>
        </w:rPr>
        <w:t>. 9.2.5 e 9.2.10, nonché al punto 8.11 del principio contabile applicato (Allegato 4.2 al d.lgs. n. 118/2011)</w:t>
      </w:r>
      <w:r>
        <w:rPr>
          <w:rFonts w:ascii="Arial" w:eastAsia="Times New Roman" w:hAnsi="Arial" w:cs="Arial"/>
          <w:color w:val="000000"/>
          <w:lang w:eastAsia="it-IT"/>
        </w:rPr>
        <w:t>;</w:t>
      </w:r>
      <w:r w:rsidRPr="004D3A15">
        <w:rPr>
          <w:rFonts w:ascii="Arial" w:eastAsia="Times New Roman" w:hAnsi="Arial" w:cs="Arial"/>
          <w:color w:val="000000"/>
          <w:szCs w:val="22"/>
          <w:lang w:eastAsia="it-IT"/>
        </w:rPr>
        <w:t xml:space="preserve"> </w:t>
      </w:r>
    </w:p>
    <w:p w14:paraId="33139F13" w14:textId="77777777" w:rsidR="00EA2866" w:rsidRDefault="00EA2866" w:rsidP="00442132">
      <w:pPr>
        <w:autoSpaceDE w:val="0"/>
        <w:autoSpaceDN w:val="0"/>
        <w:adjustRightInd w:val="0"/>
        <w:spacing w:after="0" w:line="240" w:lineRule="auto"/>
        <w:rPr>
          <w:rFonts w:ascii="Arial" w:eastAsia="Times New Roman" w:hAnsi="Arial" w:cs="Arial"/>
          <w:color w:val="000000"/>
          <w:szCs w:val="22"/>
          <w:lang w:eastAsia="it-IT"/>
        </w:rPr>
      </w:pPr>
    </w:p>
    <w:p w14:paraId="58AEE2AE" w14:textId="2442B13D" w:rsidR="00EA2866" w:rsidRPr="004D3A15" w:rsidRDefault="00877F32" w:rsidP="00442132">
      <w:pPr>
        <w:autoSpaceDE w:val="0"/>
        <w:autoSpaceDN w:val="0"/>
        <w:adjustRightInd w:val="0"/>
        <w:spacing w:after="0" w:line="240" w:lineRule="auto"/>
        <w:rPr>
          <w:rFonts w:ascii="Arial" w:eastAsia="Times New Roman" w:hAnsi="Arial" w:cs="Arial"/>
          <w:color w:val="000000"/>
          <w:szCs w:val="22"/>
          <w:lang w:eastAsia="it-IT"/>
        </w:rPr>
      </w:pPr>
      <w:r>
        <w:rPr>
          <w:rFonts w:ascii="Arial" w:eastAsia="Times New Roman" w:hAnsi="Arial" w:cs="Arial"/>
          <w:color w:val="000000"/>
          <w:szCs w:val="22"/>
          <w:lang w:eastAsia="it-IT"/>
        </w:rPr>
        <w:t xml:space="preserve">  </w:t>
      </w:r>
    </w:p>
    <w:p w14:paraId="308C414F" w14:textId="5800FB88" w:rsidR="004D3A15" w:rsidRPr="004D3A15" w:rsidRDefault="004D3A15" w:rsidP="00442132">
      <w:pPr>
        <w:autoSpaceDE w:val="0"/>
        <w:autoSpaceDN w:val="0"/>
        <w:adjustRightInd w:val="0"/>
        <w:spacing w:after="0" w:line="240" w:lineRule="auto"/>
        <w:rPr>
          <w:rFonts w:ascii="Arial" w:eastAsia="Times New Roman" w:hAnsi="Arial" w:cs="Arial"/>
          <w:color w:val="00B0F0"/>
          <w:szCs w:val="22"/>
          <w:lang w:eastAsia="it-IT"/>
        </w:rPr>
      </w:pPr>
      <w:r w:rsidRPr="004D3A15">
        <w:rPr>
          <w:rFonts w:ascii="Arial" w:eastAsia="Times New Roman" w:hAnsi="Arial" w:cs="Arial"/>
          <w:i/>
          <w:color w:val="00B0F0"/>
          <w:szCs w:val="22"/>
          <w:lang w:eastAsia="it-IT"/>
        </w:rPr>
        <w:t>Dettagliare le componenti dell’avanzo vincolato</w:t>
      </w:r>
      <w:r w:rsidR="00877F32">
        <w:rPr>
          <w:rFonts w:ascii="Arial" w:eastAsia="Times New Roman" w:hAnsi="Arial" w:cs="Arial"/>
          <w:i/>
          <w:color w:val="00B0F0"/>
          <w:szCs w:val="22"/>
          <w:lang w:eastAsia="it-IT"/>
        </w:rPr>
        <w:t xml:space="preserve"> e accantonate</w:t>
      </w:r>
      <w:r w:rsidRPr="004D3A15">
        <w:rPr>
          <w:rFonts w:ascii="Arial" w:eastAsia="Times New Roman" w:hAnsi="Arial" w:cs="Arial"/>
          <w:i/>
          <w:color w:val="00B0F0"/>
          <w:szCs w:val="22"/>
          <w:lang w:eastAsia="it-IT"/>
        </w:rPr>
        <w:t xml:space="preserve"> utilizzate:</w:t>
      </w:r>
    </w:p>
    <w:p w14:paraId="0FB2490C" w14:textId="77777777" w:rsidR="004D3A15" w:rsidRPr="004D3A15" w:rsidRDefault="004D3A15" w:rsidP="00442132">
      <w:pPr>
        <w:autoSpaceDE w:val="0"/>
        <w:autoSpaceDN w:val="0"/>
        <w:adjustRightInd w:val="0"/>
        <w:spacing w:after="0" w:line="240" w:lineRule="auto"/>
        <w:rPr>
          <w:rFonts w:ascii="Arial" w:eastAsia="Times New Roman" w:hAnsi="Arial" w:cs="Arial"/>
          <w:color w:val="00B0F0"/>
          <w:szCs w:val="22"/>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4"/>
        <w:gridCol w:w="4496"/>
      </w:tblGrid>
      <w:tr w:rsidR="004D3A15" w:rsidRPr="004D3A15" w14:paraId="0C17C322" w14:textId="77777777" w:rsidTr="00617B04">
        <w:tc>
          <w:tcPr>
            <w:tcW w:w="4564" w:type="dxa"/>
            <w:shd w:val="clear" w:color="auto" w:fill="auto"/>
          </w:tcPr>
          <w:p w14:paraId="45A90090" w14:textId="066E6D88"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componenti dell’avanzo vincolato utilizzate di cui all'art. 187, co. 3-ter TUEL</w:t>
            </w:r>
          </w:p>
        </w:tc>
        <w:tc>
          <w:tcPr>
            <w:tcW w:w="4496" w:type="dxa"/>
            <w:shd w:val="clear" w:color="auto" w:fill="auto"/>
          </w:tcPr>
          <w:p w14:paraId="7F877EC8" w14:textId="529B238B"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r w:rsidR="004D3A15" w:rsidRPr="004D3A15" w14:paraId="7B11B174" w14:textId="77777777" w:rsidTr="00617B04">
        <w:tc>
          <w:tcPr>
            <w:tcW w:w="4564" w:type="dxa"/>
            <w:shd w:val="clear" w:color="auto" w:fill="auto"/>
          </w:tcPr>
          <w:p w14:paraId="06A5A83A" w14:textId="556CAB2F"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quote accantonate utilizzate risultanti dall’ultimo consuntivo approvato</w:t>
            </w:r>
          </w:p>
        </w:tc>
        <w:tc>
          <w:tcPr>
            <w:tcW w:w="4496" w:type="dxa"/>
            <w:shd w:val="clear" w:color="auto" w:fill="auto"/>
          </w:tcPr>
          <w:p w14:paraId="1C336761"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r w:rsidR="004D3A15" w:rsidRPr="004D3A15" w14:paraId="0522349D" w14:textId="77777777" w:rsidTr="00617B04">
        <w:tc>
          <w:tcPr>
            <w:tcW w:w="4564" w:type="dxa"/>
            <w:shd w:val="clear" w:color="auto" w:fill="auto"/>
          </w:tcPr>
          <w:p w14:paraId="70D19856" w14:textId="48400941"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quote accantonate utilizzate risultanti dal conto consuntivo dell’esercizio precedente, non ancora approvato</w:t>
            </w:r>
          </w:p>
        </w:tc>
        <w:tc>
          <w:tcPr>
            <w:tcW w:w="4496" w:type="dxa"/>
            <w:shd w:val="clear" w:color="auto" w:fill="auto"/>
          </w:tcPr>
          <w:p w14:paraId="33CE1C58"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bl>
    <w:p w14:paraId="343B0FCB" w14:textId="77777777" w:rsid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p>
    <w:p w14:paraId="2F218DFE" w14:textId="77777777" w:rsidR="004D3A15" w:rsidRDefault="004D3A15"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b/>
          <w:color w:val="auto"/>
          <w:szCs w:val="22"/>
          <w:lang w:eastAsia="it-IT"/>
        </w:rPr>
      </w:pPr>
    </w:p>
    <w:p w14:paraId="0452773A" w14:textId="0F4F98BD" w:rsidR="00904006" w:rsidRDefault="00904006" w:rsidP="00904006">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904006">
        <w:rPr>
          <w:rFonts w:ascii="Arial" w:eastAsia="Times New Roman" w:hAnsi="Arial" w:cs="Arial"/>
          <w:b/>
          <w:color w:val="auto"/>
          <w:szCs w:val="22"/>
          <w:lang w:eastAsia="it-IT"/>
        </w:rPr>
        <w:t>-</w:t>
      </w:r>
      <w:r>
        <w:rPr>
          <w:rFonts w:ascii="Arial" w:eastAsia="Times New Roman" w:hAnsi="Arial" w:cs="Arial"/>
          <w:b/>
          <w:lang w:eastAsia="it-IT"/>
        </w:rPr>
        <w:t xml:space="preserve"> </w:t>
      </w:r>
      <w:r>
        <w:rPr>
          <w:rFonts w:ascii="Arial" w:eastAsia="Times New Roman" w:hAnsi="Arial" w:cs="Arial"/>
          <w:color w:val="000000"/>
          <w:szCs w:val="22"/>
          <w:lang w:eastAsia="it-IT"/>
        </w:rPr>
        <w:t xml:space="preserve">l’Ente, </w:t>
      </w:r>
      <w:r w:rsidRPr="00904006">
        <w:rPr>
          <w:rFonts w:ascii="Arial" w:eastAsia="Times New Roman" w:hAnsi="Arial" w:cs="Arial"/>
          <w:color w:val="000000"/>
          <w:szCs w:val="22"/>
          <w:lang w:eastAsia="it-IT"/>
        </w:rPr>
        <w:t xml:space="preserve">ha in essere </w:t>
      </w:r>
      <w:r>
        <w:rPr>
          <w:rFonts w:ascii="Arial" w:eastAsia="Times New Roman" w:hAnsi="Arial" w:cs="Arial"/>
          <w:color w:val="000000"/>
          <w:szCs w:val="22"/>
          <w:lang w:eastAsia="it-IT"/>
        </w:rPr>
        <w:t xml:space="preserve">le seguenti </w:t>
      </w:r>
      <w:r w:rsidRPr="00904006">
        <w:rPr>
          <w:rFonts w:ascii="Arial" w:eastAsia="Times New Roman" w:hAnsi="Arial" w:cs="Arial"/>
          <w:color w:val="000000"/>
          <w:szCs w:val="22"/>
          <w:lang w:eastAsia="it-IT"/>
        </w:rPr>
        <w:t>operazioni economiche in cui ricorrono congiuntamente i requisiti di cui all'art. 174 del vigente Codice dei contratti e pertanto sono riconducibili al partenariato pubblico privato come definito nel Libro IV del Codice</w:t>
      </w:r>
      <w:r>
        <w:rPr>
          <w:rFonts w:ascii="Arial" w:eastAsia="Times New Roman" w:hAnsi="Arial" w:cs="Arial"/>
          <w:color w:val="000000"/>
          <w:szCs w:val="22"/>
          <w:lang w:eastAsia="it-IT"/>
        </w:rPr>
        <w:t>:</w:t>
      </w:r>
    </w:p>
    <w:p w14:paraId="701F2889" w14:textId="77777777" w:rsidR="00904006" w:rsidRPr="009620B9" w:rsidRDefault="00904006"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b/>
          <w:color w:val="auto"/>
          <w:szCs w:val="22"/>
          <w:lang w:eastAsia="it-IT"/>
        </w:rPr>
      </w:pPr>
    </w:p>
    <w:p w14:paraId="355121EA" w14:textId="24A5075E" w:rsidR="004D3A15" w:rsidRPr="009620B9" w:rsidRDefault="009620B9"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TABELLA 2</w:t>
      </w:r>
      <w:r w:rsidR="00C26A74">
        <w:rPr>
          <w:rFonts w:ascii="Arial" w:eastAsia="Times New Roman" w:hAnsi="Arial" w:cs="Arial"/>
          <w:b/>
          <w:color w:val="auto"/>
          <w:szCs w:val="22"/>
          <w:lang w:eastAsia="it-IT"/>
        </w:rPr>
        <w:t>a</w:t>
      </w:r>
    </w:p>
    <w:p w14:paraId="048EE348"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r w:rsidRPr="004D3A15">
        <w:rPr>
          <w:rFonts w:ascii="Arial" w:eastAsia="Times New Roman" w:hAnsi="Arial" w:cs="Arial"/>
          <w:i/>
          <w:iCs/>
          <w:color w:val="00B0F0"/>
          <w:szCs w:val="22"/>
          <w:lang w:eastAsia="it-IT"/>
        </w:rPr>
        <w:t>(per le verifiche di dettaglio sui leasing si rimanda alla compilazione della check list allegata)</w:t>
      </w:r>
    </w:p>
    <w:p w14:paraId="78B1E964"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33C94C29" w14:textId="5445ABDA" w:rsidR="00C25C3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In</w:t>
      </w:r>
      <w:r w:rsidR="00C25C35">
        <w:rPr>
          <w:rFonts w:ascii="Arial" w:eastAsia="Times New Roman" w:hAnsi="Arial" w:cs="Arial"/>
          <w:color w:val="auto"/>
          <w:szCs w:val="22"/>
          <w:lang w:eastAsia="it-IT"/>
        </w:rPr>
        <w:t xml:space="preserve"> presenza di contratti di </w:t>
      </w:r>
      <w:r w:rsidR="002E35A1">
        <w:rPr>
          <w:rFonts w:ascii="Arial" w:eastAsia="Times New Roman" w:hAnsi="Arial" w:cs="Arial"/>
          <w:color w:val="auto"/>
          <w:szCs w:val="22"/>
          <w:lang w:eastAsia="it-IT"/>
        </w:rPr>
        <w:t>partenariato</w:t>
      </w:r>
      <w:r w:rsidR="00C25C35">
        <w:rPr>
          <w:rFonts w:ascii="Arial" w:eastAsia="Times New Roman" w:hAnsi="Arial" w:cs="Arial"/>
          <w:color w:val="auto"/>
          <w:szCs w:val="22"/>
          <w:lang w:eastAsia="it-IT"/>
        </w:rPr>
        <w:t xml:space="preserve"> pubblico privato</w:t>
      </w:r>
      <w:r w:rsidRPr="004D3A15">
        <w:rPr>
          <w:rFonts w:ascii="Arial" w:eastAsia="Times New Roman" w:hAnsi="Arial" w:cs="Arial"/>
          <w:color w:val="auto"/>
          <w:szCs w:val="22"/>
          <w:lang w:eastAsia="it-IT"/>
        </w:rPr>
        <w:t xml:space="preserve"> </w:t>
      </w:r>
      <w:r w:rsidR="00C25C35">
        <w:rPr>
          <w:rFonts w:ascii="Arial" w:eastAsia="Times New Roman" w:hAnsi="Arial" w:cs="Arial"/>
          <w:color w:val="auto"/>
          <w:szCs w:val="22"/>
          <w:lang w:eastAsia="it-IT"/>
        </w:rPr>
        <w:t>di tipo contrattuale</w:t>
      </w:r>
      <w:r w:rsidRPr="004D3A15">
        <w:rPr>
          <w:rFonts w:ascii="Arial" w:eastAsia="Times New Roman" w:hAnsi="Arial" w:cs="Arial"/>
          <w:color w:val="auto"/>
          <w:szCs w:val="22"/>
          <w:lang w:eastAsia="it-IT"/>
        </w:rPr>
        <w:t xml:space="preserve"> l’Organo di revisione ha verificato che </w:t>
      </w:r>
      <w:r w:rsidRPr="004D3A15">
        <w:rPr>
          <w:rFonts w:ascii="Arial" w:eastAsia="Times New Roman" w:hAnsi="Arial" w:cs="Arial"/>
          <w:b/>
          <w:bCs/>
          <w:i/>
          <w:iCs/>
          <w:color w:val="auto"/>
          <w:szCs w:val="22"/>
          <w:lang w:eastAsia="it-IT"/>
        </w:rPr>
        <w:t>sussistono/non sussistono</w:t>
      </w:r>
      <w:r w:rsidRPr="004D3A15">
        <w:rPr>
          <w:rFonts w:ascii="Arial" w:eastAsia="Times New Roman" w:hAnsi="Arial" w:cs="Arial"/>
          <w:color w:val="auto"/>
          <w:szCs w:val="22"/>
          <w:lang w:eastAsia="it-IT"/>
        </w:rPr>
        <w:t xml:space="preserve"> le condizioni per la loro contabilizzazione “</w:t>
      </w:r>
      <w:r w:rsidRPr="004D3A15">
        <w:rPr>
          <w:rFonts w:ascii="Arial" w:eastAsia="Times New Roman" w:hAnsi="Arial" w:cs="Arial"/>
          <w:i/>
          <w:iCs/>
          <w:color w:val="auto"/>
          <w:szCs w:val="22"/>
          <w:lang w:eastAsia="it-IT"/>
        </w:rPr>
        <w:t>on balance</w:t>
      </w:r>
      <w:r w:rsidRPr="004D3A15">
        <w:rPr>
          <w:rFonts w:ascii="Arial" w:eastAsia="Times New Roman" w:hAnsi="Arial" w:cs="Arial"/>
          <w:color w:val="auto"/>
          <w:szCs w:val="22"/>
          <w:lang w:eastAsia="it-IT"/>
        </w:rPr>
        <w:t>”</w:t>
      </w:r>
      <w:r w:rsidR="00C25C35">
        <w:rPr>
          <w:rFonts w:ascii="Arial" w:eastAsia="Times New Roman" w:hAnsi="Arial" w:cs="Arial"/>
          <w:color w:val="auto"/>
          <w:szCs w:val="22"/>
          <w:lang w:eastAsia="it-IT"/>
        </w:rPr>
        <w:t xml:space="preserve"> come da tabella seguente:</w:t>
      </w:r>
    </w:p>
    <w:p w14:paraId="5C538FEC" w14:textId="1B33F84C" w:rsidR="004D3A15" w:rsidRPr="004D3A15" w:rsidRDefault="00C25C3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p>
    <w:p w14:paraId="4E1387A4" w14:textId="033B4019" w:rsidR="00C26A74" w:rsidRPr="009620B9" w:rsidRDefault="00C26A74" w:rsidP="00C26A7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TABELLA 2</w:t>
      </w:r>
      <w:r>
        <w:rPr>
          <w:rFonts w:ascii="Arial" w:eastAsia="Times New Roman" w:hAnsi="Arial" w:cs="Arial"/>
          <w:b/>
          <w:color w:val="auto"/>
          <w:szCs w:val="22"/>
          <w:lang w:eastAsia="it-IT"/>
        </w:rPr>
        <w:t>b</w:t>
      </w:r>
    </w:p>
    <w:p w14:paraId="490876CE" w14:textId="77777777" w:rsidR="00C25C35" w:rsidRPr="004D3A15" w:rsidRDefault="00C25C3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0394945A" w14:textId="61F5E156"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nel corso dell’esercizio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w:t>
      </w:r>
      <w:r w:rsidRPr="004D3A15">
        <w:rPr>
          <w:rFonts w:ascii="Arial" w:eastAsia="Times New Roman" w:hAnsi="Arial" w:cs="Arial"/>
          <w:b/>
          <w:i/>
          <w:color w:val="auto"/>
          <w:szCs w:val="22"/>
          <w:lang w:eastAsia="it-IT"/>
        </w:rPr>
        <w:t>sono state/non sono state</w:t>
      </w:r>
      <w:r w:rsidRPr="004D3A15">
        <w:rPr>
          <w:rFonts w:ascii="Arial" w:eastAsia="Times New Roman" w:hAnsi="Arial" w:cs="Arial"/>
          <w:color w:val="auto"/>
          <w:szCs w:val="22"/>
          <w:lang w:eastAsia="it-IT"/>
        </w:rPr>
        <w:t xml:space="preserve"> effettuate segnalazioni ai sensi dell’art.153, comma 6, del TUEL per il costituirsi di situazioni, non compensabili da maggiori entrate o minori spese, tali da pregiudicare gli equilibri del bilancio;</w:t>
      </w:r>
      <w:r w:rsidRPr="004D3A15">
        <w:rPr>
          <w:rFonts w:ascii="Arial" w:eastAsia="Times New Roman" w:hAnsi="Arial" w:cs="Arial"/>
          <w:i/>
          <w:color w:val="auto"/>
          <w:szCs w:val="22"/>
          <w:lang w:eastAsia="it-IT"/>
        </w:rPr>
        <w:t xml:space="preserve">  </w:t>
      </w:r>
    </w:p>
    <w:p w14:paraId="760C039A"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in caso positivo indicare la delibera di Consiglio Comunale approvata con la quale il Consiglio ha adottato gli opportuni provvedimenti</w:t>
      </w:r>
      <w:r w:rsidRPr="004D3A15">
        <w:rPr>
          <w:rFonts w:ascii="Arial" w:eastAsia="Times New Roman" w:hAnsi="Arial" w:cs="Arial"/>
          <w:i/>
          <w:color w:val="auto"/>
          <w:szCs w:val="22"/>
          <w:lang w:eastAsia="it-IT"/>
        </w:rPr>
        <w:t>)</w:t>
      </w:r>
      <w:r w:rsidRPr="004D3A15">
        <w:rPr>
          <w:rFonts w:ascii="Arial" w:eastAsia="Times New Roman" w:hAnsi="Arial" w:cs="Arial"/>
          <w:color w:val="auto"/>
          <w:szCs w:val="22"/>
          <w:lang w:eastAsia="it-IT"/>
        </w:rPr>
        <w:t>;</w:t>
      </w:r>
    </w:p>
    <w:p w14:paraId="45F33304" w14:textId="77777777" w:rsidR="004D3A15" w:rsidRP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p>
    <w:p w14:paraId="73101ADA" w14:textId="77777777" w:rsidR="007678AE"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in attuazione dell’articoli 226 e 233 del Tuel gli agenti contabili, hanno reso i conti della loro gestione, entro il……….., allegando i documenti di cui al secondo comma del citato art. 233</w:t>
      </w:r>
      <w:r w:rsidR="007678AE">
        <w:rPr>
          <w:rFonts w:ascii="Arial" w:eastAsia="Times New Roman" w:hAnsi="Arial" w:cs="Arial"/>
          <w:color w:val="auto"/>
          <w:szCs w:val="22"/>
          <w:lang w:eastAsia="it-IT"/>
        </w:rPr>
        <w:t xml:space="preserve">. </w:t>
      </w:r>
    </w:p>
    <w:p w14:paraId="72D7EA3A" w14:textId="601A33F9" w:rsidR="004D3A15" w:rsidRPr="004D3A15" w:rsidRDefault="007678AE" w:rsidP="007678AE">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I</w:t>
      </w:r>
      <w:r w:rsidR="004D3A15" w:rsidRPr="004D3A15">
        <w:rPr>
          <w:rFonts w:ascii="Arial" w:eastAsia="Times New Roman" w:hAnsi="Arial" w:cs="Arial"/>
          <w:color w:val="auto"/>
          <w:szCs w:val="22"/>
          <w:lang w:eastAsia="it-IT"/>
        </w:rPr>
        <w:t xml:space="preserve"> conti resi hanno ottenuto il visto di conformità del conto alle scritture contabili dell’Ente;</w:t>
      </w:r>
    </w:p>
    <w:p w14:paraId="6041A8A2" w14:textId="77777777" w:rsid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lastRenderedPageBreak/>
        <w:t>(</w:t>
      </w:r>
      <w:r w:rsidRPr="007678AE">
        <w:rPr>
          <w:rFonts w:ascii="Arial" w:eastAsia="Times New Roman" w:hAnsi="Arial" w:cs="Arial"/>
          <w:i/>
          <w:color w:val="00B0F0"/>
          <w:szCs w:val="22"/>
          <w:lang w:eastAsia="it-IT"/>
        </w:rPr>
        <w:t>in caso di risposta negativa</w:t>
      </w:r>
      <w:r w:rsidRPr="004D3A15">
        <w:rPr>
          <w:rFonts w:ascii="Arial" w:eastAsia="Times New Roman" w:hAnsi="Arial" w:cs="Arial"/>
          <w:color w:val="auto"/>
          <w:szCs w:val="22"/>
          <w:lang w:eastAsia="it-IT"/>
        </w:rPr>
        <w:t xml:space="preserve">) </w:t>
      </w:r>
    </w:p>
    <w:p w14:paraId="001188E4" w14:textId="77777777" w:rsidR="00197FA6" w:rsidRPr="004D3A15" w:rsidRDefault="00197FA6"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51EF288A"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4D3A15">
        <w:rPr>
          <w:rFonts w:ascii="Arial" w:eastAsia="Times New Roman" w:hAnsi="Arial" w:cs="Arial"/>
          <w:i/>
          <w:color w:val="auto"/>
          <w:szCs w:val="22"/>
          <w:lang w:eastAsia="it-IT"/>
        </w:rPr>
        <w:t>Alla data odierna non sono state presentate le rese del conto……degli agenti contabili e pertanto si invita l’ente a sollecitare la presentazione assegnando un termine. Nel caso di inadempimento entro il termine assegnato l’ente dovrà provvedere alla segnalazione alla Corte dei conti.</w:t>
      </w:r>
    </w:p>
    <w:p w14:paraId="5EF3203B"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p>
    <w:p w14:paraId="30285911"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bCs/>
          <w:iCs/>
          <w:color w:val="auto"/>
          <w:szCs w:val="22"/>
          <w:lang w:eastAsia="it-IT"/>
        </w:rPr>
        <w:t>- l’Ente</w:t>
      </w:r>
      <w:r w:rsidRPr="004D3A15">
        <w:rPr>
          <w:rFonts w:ascii="Arial" w:eastAsia="Times New Roman" w:hAnsi="Arial" w:cs="Arial"/>
          <w:b/>
          <w:i/>
          <w:color w:val="auto"/>
          <w:szCs w:val="22"/>
          <w:lang w:eastAsia="it-IT"/>
        </w:rPr>
        <w:t xml:space="preserve"> ha/non ha</w:t>
      </w:r>
      <w:r w:rsidRPr="004D3A15">
        <w:rPr>
          <w:rFonts w:ascii="Arial" w:eastAsia="Times New Roman" w:hAnsi="Arial" w:cs="Arial"/>
          <w:i/>
          <w:color w:val="auto"/>
          <w:szCs w:val="22"/>
          <w:lang w:eastAsia="it-IT"/>
        </w:rPr>
        <w:t xml:space="preserve"> </w:t>
      </w:r>
      <w:r w:rsidRPr="004D3A15">
        <w:rPr>
          <w:rFonts w:ascii="Arial" w:eastAsia="Times New Roman" w:hAnsi="Arial" w:cs="Arial"/>
          <w:color w:val="auto"/>
          <w:szCs w:val="22"/>
          <w:lang w:eastAsia="it-IT"/>
        </w:rPr>
        <w:t>nominato il responsabile del procedimento ai sensi dell’art.139 del d.lgs. 174/2016 ai fini della trasmissione, tramite il servizio SIRECO, dei conti degli agenti contabili;</w:t>
      </w:r>
    </w:p>
    <w:p w14:paraId="16EDAEA8"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37520F77"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b/>
          <w:bCs/>
          <w:i/>
          <w:iCs/>
          <w:color w:val="auto"/>
          <w:szCs w:val="22"/>
          <w:lang w:eastAsia="it-IT"/>
        </w:rPr>
      </w:pPr>
    </w:p>
    <w:p w14:paraId="6228170E" w14:textId="559FA791" w:rsidR="004D3A15" w:rsidRPr="00C26A74" w:rsidRDefault="00C26A74" w:rsidP="00C26A74">
      <w:pPr>
        <w:widowControl w:val="0"/>
        <w:suppressAutoHyphens/>
        <w:overflowPunct w:val="0"/>
        <w:autoSpaceDE w:val="0"/>
        <w:autoSpaceDN w:val="0"/>
        <w:adjustRightInd w:val="0"/>
        <w:spacing w:after="120" w:line="240" w:lineRule="auto"/>
        <w:textDirection w:val="btLr"/>
        <w:textAlignment w:val="baseline"/>
        <w:rPr>
          <w:rFonts w:ascii="Arial" w:eastAsia="Times New Roman" w:hAnsi="Arial" w:cs="Arial"/>
          <w:lang w:eastAsia="it-IT"/>
        </w:rPr>
      </w:pPr>
      <w:r w:rsidRPr="00C26A74">
        <w:rPr>
          <w:rFonts w:ascii="Arial" w:eastAsia="Times New Roman" w:hAnsi="Arial" w:cs="Arial"/>
          <w:b/>
          <w:bCs/>
          <w:i/>
          <w:iCs/>
          <w:color w:val="auto"/>
          <w:szCs w:val="22"/>
          <w:lang w:eastAsia="it-IT"/>
        </w:rPr>
        <w:t>-</w:t>
      </w:r>
      <w:r>
        <w:rPr>
          <w:rFonts w:ascii="Arial" w:eastAsia="Times New Roman" w:hAnsi="Arial" w:cs="Arial"/>
          <w:b/>
          <w:bCs/>
          <w:i/>
          <w:iCs/>
          <w:lang w:eastAsia="it-IT"/>
        </w:rPr>
        <w:t xml:space="preserve"> </w:t>
      </w:r>
      <w:r w:rsidR="00B65C58" w:rsidRPr="004D3A15">
        <w:rPr>
          <w:rFonts w:ascii="Arial" w:eastAsia="Times New Roman" w:hAnsi="Arial" w:cs="Arial"/>
          <w:bCs/>
          <w:iCs/>
          <w:color w:val="auto"/>
          <w:szCs w:val="22"/>
          <w:lang w:eastAsia="it-IT"/>
        </w:rPr>
        <w:t>l’Ente</w:t>
      </w:r>
      <w:r w:rsidR="00B65C58" w:rsidRPr="00C26A74">
        <w:rPr>
          <w:rFonts w:ascii="Arial" w:eastAsia="Times New Roman" w:hAnsi="Arial" w:cs="Arial"/>
          <w:b/>
          <w:bCs/>
          <w:i/>
          <w:iCs/>
          <w:lang w:eastAsia="it-IT"/>
        </w:rPr>
        <w:t xml:space="preserve"> </w:t>
      </w:r>
      <w:r w:rsidR="00B65C58">
        <w:rPr>
          <w:rFonts w:ascii="Arial" w:eastAsia="Times New Roman" w:hAnsi="Arial" w:cs="Arial"/>
          <w:b/>
          <w:bCs/>
          <w:i/>
          <w:iCs/>
          <w:lang w:eastAsia="it-IT"/>
        </w:rPr>
        <w:t>ha</w:t>
      </w:r>
      <w:r w:rsidR="004D3A15" w:rsidRPr="00C26A74">
        <w:rPr>
          <w:rFonts w:ascii="Arial" w:eastAsia="Times New Roman" w:hAnsi="Arial" w:cs="Arial"/>
          <w:b/>
          <w:bCs/>
          <w:i/>
          <w:iCs/>
          <w:lang w:eastAsia="it-IT"/>
        </w:rPr>
        <w:t xml:space="preserve">/non </w:t>
      </w:r>
      <w:r w:rsidR="00B65C58">
        <w:rPr>
          <w:rFonts w:ascii="Arial" w:eastAsia="Times New Roman" w:hAnsi="Arial" w:cs="Arial"/>
          <w:b/>
          <w:bCs/>
          <w:i/>
          <w:iCs/>
          <w:lang w:eastAsia="it-IT"/>
        </w:rPr>
        <w:t>ha</w:t>
      </w:r>
      <w:r w:rsidR="004D3A15" w:rsidRPr="00C26A74">
        <w:rPr>
          <w:rFonts w:ascii="Arial" w:eastAsia="Times New Roman" w:hAnsi="Arial" w:cs="Arial"/>
          <w:b/>
          <w:bCs/>
          <w:i/>
          <w:iCs/>
          <w:lang w:eastAsia="it-IT"/>
        </w:rPr>
        <w:t xml:space="preserve"> reso</w:t>
      </w:r>
      <w:r w:rsidR="004D3A15" w:rsidRPr="00C26A74">
        <w:rPr>
          <w:rFonts w:ascii="Arial" w:eastAsia="Times New Roman" w:hAnsi="Arial" w:cs="Arial"/>
          <w:lang w:eastAsia="it-IT"/>
        </w:rPr>
        <w:t xml:space="preserve"> il rendiconto dei contributi straordinari nei termini perentori e con le modalità di cui all'art. 158 Tuel;</w:t>
      </w:r>
    </w:p>
    <w:p w14:paraId="37095139" w14:textId="6D6F28C4" w:rsid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w:t>
      </w:r>
      <w:r w:rsidRPr="004D3A15">
        <w:rPr>
          <w:rFonts w:ascii="Arial" w:eastAsia="Times New Roman" w:hAnsi="Arial" w:cs="Arial"/>
          <w:color w:val="00B0F0"/>
          <w:szCs w:val="22"/>
          <w:lang w:eastAsia="it-IT"/>
        </w:rPr>
        <w:t>In caso di risposta negativa per mancato o tardivo adempimento</w:t>
      </w:r>
      <w:r w:rsidR="00C26A74">
        <w:rPr>
          <w:rFonts w:ascii="Arial" w:eastAsia="Times New Roman" w:hAnsi="Arial" w:cs="Arial"/>
          <w:color w:val="00B0F0"/>
          <w:szCs w:val="22"/>
          <w:lang w:eastAsia="it-IT"/>
        </w:rPr>
        <w:t>:</w:t>
      </w:r>
      <w:r w:rsidRPr="004D3A15">
        <w:rPr>
          <w:rFonts w:ascii="Arial" w:eastAsia="Times New Roman" w:hAnsi="Arial" w:cs="Arial"/>
          <w:color w:val="00B0F0"/>
          <w:szCs w:val="22"/>
          <w:lang w:eastAsia="it-IT"/>
        </w:rPr>
        <w:t xml:space="preserve"> </w:t>
      </w:r>
      <w:r w:rsidR="00C26A74" w:rsidRPr="00C26A74">
        <w:rPr>
          <w:rFonts w:ascii="Arial" w:eastAsia="Times New Roman" w:hAnsi="Arial" w:cs="Arial"/>
          <w:color w:val="auto"/>
          <w:szCs w:val="22"/>
          <w:lang w:eastAsia="it-IT"/>
        </w:rPr>
        <w:t>I</w:t>
      </w:r>
      <w:r w:rsidRPr="00526192">
        <w:rPr>
          <w:rFonts w:ascii="Arial" w:eastAsia="Times New Roman" w:hAnsi="Arial" w:cs="Arial"/>
          <w:color w:val="auto"/>
          <w:szCs w:val="22"/>
          <w:lang w:eastAsia="it-IT"/>
        </w:rPr>
        <w:t xml:space="preserve">l contributo </w:t>
      </w:r>
      <w:r w:rsidRPr="00526192">
        <w:rPr>
          <w:rFonts w:ascii="Arial" w:eastAsia="Times New Roman" w:hAnsi="Arial" w:cs="Arial"/>
          <w:b/>
          <w:bCs/>
          <w:i/>
          <w:iCs/>
          <w:color w:val="auto"/>
          <w:szCs w:val="22"/>
          <w:lang w:eastAsia="it-IT"/>
        </w:rPr>
        <w:t xml:space="preserve">è stato/non è stato </w:t>
      </w:r>
      <w:r w:rsidRPr="00C26A74">
        <w:rPr>
          <w:rFonts w:ascii="Arial" w:eastAsia="Times New Roman" w:hAnsi="Arial" w:cs="Arial"/>
          <w:color w:val="auto"/>
          <w:szCs w:val="22"/>
          <w:lang w:eastAsia="it-IT"/>
        </w:rPr>
        <w:t>restituito</w:t>
      </w:r>
      <w:r w:rsidRPr="004D3A15">
        <w:rPr>
          <w:rFonts w:ascii="Arial" w:eastAsia="Times New Roman" w:hAnsi="Arial" w:cs="Arial"/>
          <w:color w:val="auto"/>
          <w:szCs w:val="22"/>
          <w:lang w:eastAsia="it-IT"/>
        </w:rPr>
        <w:t>)</w:t>
      </w:r>
    </w:p>
    <w:p w14:paraId="150C886C" w14:textId="33B86A24" w:rsidR="00C051A6" w:rsidRDefault="00C051A6" w:rsidP="00C051A6">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26A74">
        <w:rPr>
          <w:rFonts w:ascii="Arial" w:eastAsia="Times New Roman" w:hAnsi="Arial" w:cs="Arial"/>
          <w:color w:val="auto"/>
          <w:szCs w:val="22"/>
          <w:lang w:eastAsia="it-IT"/>
        </w:rPr>
        <w:t>-</w:t>
      </w:r>
      <w:r>
        <w:rPr>
          <w:rFonts w:ascii="Arial" w:eastAsia="Times New Roman" w:hAnsi="Arial" w:cs="Arial"/>
          <w:lang w:eastAsia="it-IT"/>
        </w:rPr>
        <w:t xml:space="preserve"> l</w:t>
      </w:r>
      <w:r w:rsidRPr="00C051A6">
        <w:rPr>
          <w:rFonts w:ascii="Arial" w:eastAsia="Times New Roman" w:hAnsi="Arial" w:cs="Arial"/>
          <w:lang w:eastAsia="it-IT"/>
        </w:rPr>
        <w:t xml:space="preserve">’Ente </w:t>
      </w:r>
      <w:r w:rsidRPr="00C26A74">
        <w:rPr>
          <w:rFonts w:ascii="Arial" w:eastAsia="Times New Roman" w:hAnsi="Arial" w:cs="Arial"/>
          <w:b/>
          <w:bCs/>
          <w:i/>
          <w:iCs/>
          <w:lang w:eastAsia="it-IT"/>
        </w:rPr>
        <w:t>ha/non ha erogato</w:t>
      </w:r>
      <w:r w:rsidRPr="00C051A6">
        <w:rPr>
          <w:rFonts w:ascii="Arial" w:eastAsia="Times New Roman" w:hAnsi="Arial" w:cs="Arial"/>
          <w:lang w:eastAsia="it-IT"/>
        </w:rPr>
        <w:t xml:space="preserve"> nell’anno 2023 la somma a titolo di emolumento accessorio una tantum prevista dall’art. 1, co. 330-332 della l. n. 197/2022</w:t>
      </w:r>
      <w:r>
        <w:rPr>
          <w:rFonts w:ascii="Arial" w:eastAsia="Times New Roman" w:hAnsi="Arial" w:cs="Arial"/>
          <w:lang w:eastAsia="it-IT"/>
        </w:rPr>
        <w:t>;</w:t>
      </w:r>
    </w:p>
    <w:p w14:paraId="2E69CA96" w14:textId="77777777" w:rsidR="00C051A6" w:rsidRDefault="00C051A6" w:rsidP="00C051A6">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4C3F5867" w14:textId="78B94952" w:rsidR="00C051A6" w:rsidRPr="00C26A74"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051A6">
        <w:rPr>
          <w:rFonts w:ascii="Arial" w:eastAsia="Times New Roman" w:hAnsi="Arial" w:cs="Arial"/>
          <w:lang w:eastAsia="it-IT"/>
        </w:rPr>
        <w:t>-</w:t>
      </w:r>
      <w:r>
        <w:rPr>
          <w:rFonts w:ascii="Arial" w:eastAsia="Times New Roman" w:hAnsi="Arial" w:cs="Arial"/>
          <w:lang w:eastAsia="it-IT"/>
        </w:rPr>
        <w:t xml:space="preserve"> </w:t>
      </w:r>
      <w:r w:rsidR="00B65C58" w:rsidRPr="00C26A74">
        <w:rPr>
          <w:rFonts w:ascii="Arial" w:eastAsia="Times New Roman" w:hAnsi="Arial" w:cs="Arial"/>
          <w:lang w:eastAsia="it-IT"/>
        </w:rPr>
        <w:t>l’Ente</w:t>
      </w:r>
      <w:r w:rsidR="006224DC">
        <w:rPr>
          <w:rFonts w:ascii="Arial" w:eastAsia="Times New Roman" w:hAnsi="Arial" w:cs="Arial"/>
          <w:lang w:eastAsia="it-IT"/>
        </w:rPr>
        <w:t>,</w:t>
      </w:r>
      <w:r w:rsidR="00B65C58">
        <w:rPr>
          <w:rFonts w:ascii="Arial" w:eastAsia="Times New Roman" w:hAnsi="Arial" w:cs="Arial"/>
          <w:lang w:eastAsia="it-IT"/>
        </w:rPr>
        <w:t xml:space="preserve"> </w:t>
      </w:r>
      <w:r>
        <w:rPr>
          <w:rFonts w:ascii="Arial" w:eastAsia="Times New Roman" w:hAnsi="Arial" w:cs="Arial"/>
          <w:lang w:eastAsia="it-IT"/>
        </w:rPr>
        <w:t>c</w:t>
      </w:r>
      <w:r w:rsidRPr="00C26A74">
        <w:rPr>
          <w:rFonts w:ascii="Arial" w:eastAsia="Times New Roman" w:hAnsi="Arial" w:cs="Arial"/>
          <w:lang w:eastAsia="it-IT"/>
        </w:rPr>
        <w:t>on riferimento ai crediti affidati all'</w:t>
      </w:r>
      <w:proofErr w:type="spellStart"/>
      <w:r w:rsidRPr="00C26A74">
        <w:rPr>
          <w:rFonts w:ascii="Arial" w:eastAsia="Times New Roman" w:hAnsi="Arial" w:cs="Arial"/>
          <w:lang w:eastAsia="it-IT"/>
        </w:rPr>
        <w:t>AdE</w:t>
      </w:r>
      <w:proofErr w:type="spellEnd"/>
      <w:r w:rsidRPr="00C26A74">
        <w:rPr>
          <w:rFonts w:ascii="Arial" w:eastAsia="Times New Roman" w:hAnsi="Arial" w:cs="Arial"/>
          <w:lang w:eastAsia="it-IT"/>
        </w:rPr>
        <w:t xml:space="preserve">-R dal 1/1/2000 al 31/12/2015, </w:t>
      </w:r>
      <w:r w:rsidRPr="00C26A74">
        <w:rPr>
          <w:rFonts w:ascii="Arial" w:eastAsia="Times New Roman" w:hAnsi="Arial" w:cs="Arial"/>
          <w:b/>
          <w:bCs/>
          <w:i/>
          <w:iCs/>
          <w:lang w:eastAsia="it-IT"/>
        </w:rPr>
        <w:t xml:space="preserve">ha/non ha disposto </w:t>
      </w:r>
      <w:r w:rsidRPr="00C26A74">
        <w:rPr>
          <w:rFonts w:ascii="Arial" w:eastAsia="Times New Roman" w:hAnsi="Arial" w:cs="Arial"/>
          <w:lang w:eastAsia="it-IT"/>
        </w:rPr>
        <w:t>con proprio atto, adottato ai sensi dell'art. 1, co. 229 (entro il 31 gennaio ovvero entro il 31 marzo 2023), la non applicabilità dello stralcio parziale  automatico dei carichi di importo fino a 1000 euro previsto dall'art. 1, co. 227 e co. 228 della l. n. 197/2022</w:t>
      </w:r>
      <w:r>
        <w:rPr>
          <w:rFonts w:ascii="Arial" w:eastAsia="Times New Roman" w:hAnsi="Arial" w:cs="Arial"/>
          <w:lang w:eastAsia="it-IT"/>
        </w:rPr>
        <w:t>;</w:t>
      </w:r>
    </w:p>
    <w:p w14:paraId="540B0D3D"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4D12806F" w14:textId="36DE769D" w:rsidR="00C051A6" w:rsidRPr="00C26A74"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051A6">
        <w:rPr>
          <w:rFonts w:ascii="Arial" w:eastAsia="Times New Roman" w:hAnsi="Arial" w:cs="Arial"/>
          <w:lang w:eastAsia="it-IT"/>
        </w:rPr>
        <w:t>-</w:t>
      </w:r>
      <w:r>
        <w:rPr>
          <w:rFonts w:ascii="Arial" w:eastAsia="Times New Roman" w:hAnsi="Arial" w:cs="Arial"/>
          <w:lang w:eastAsia="it-IT"/>
        </w:rPr>
        <w:t xml:space="preserve"> </w:t>
      </w:r>
      <w:r w:rsidR="00B65C58" w:rsidRPr="00C26A74">
        <w:rPr>
          <w:rFonts w:ascii="Arial" w:eastAsia="Times New Roman" w:hAnsi="Arial" w:cs="Arial"/>
          <w:lang w:eastAsia="it-IT"/>
        </w:rPr>
        <w:t>l'Ente</w:t>
      </w:r>
      <w:r w:rsidR="006224DC">
        <w:rPr>
          <w:rFonts w:ascii="Arial" w:eastAsia="Times New Roman" w:hAnsi="Arial" w:cs="Arial"/>
          <w:lang w:eastAsia="it-IT"/>
        </w:rPr>
        <w:t xml:space="preserve">, </w:t>
      </w:r>
      <w:r w:rsidRPr="00C26A74">
        <w:rPr>
          <w:rFonts w:ascii="Arial" w:eastAsia="Times New Roman" w:hAnsi="Arial" w:cs="Arial"/>
          <w:lang w:eastAsia="it-IT"/>
        </w:rPr>
        <w:t>con riferimento ai crediti affidati all'</w:t>
      </w:r>
      <w:proofErr w:type="spellStart"/>
      <w:r w:rsidRPr="00C26A74">
        <w:rPr>
          <w:rFonts w:ascii="Arial" w:eastAsia="Times New Roman" w:hAnsi="Arial" w:cs="Arial"/>
          <w:lang w:eastAsia="it-IT"/>
        </w:rPr>
        <w:t>AdE</w:t>
      </w:r>
      <w:proofErr w:type="spellEnd"/>
      <w:r w:rsidRPr="00C26A74">
        <w:rPr>
          <w:rFonts w:ascii="Arial" w:eastAsia="Times New Roman" w:hAnsi="Arial" w:cs="Arial"/>
          <w:lang w:eastAsia="it-IT"/>
        </w:rPr>
        <w:t xml:space="preserve">-R dal 1/1/2000 al 31/12/2015, </w:t>
      </w:r>
      <w:r w:rsidRPr="00C26A74">
        <w:rPr>
          <w:rFonts w:ascii="Arial" w:eastAsia="Times New Roman" w:hAnsi="Arial" w:cs="Arial"/>
          <w:b/>
          <w:bCs/>
          <w:i/>
          <w:iCs/>
          <w:lang w:eastAsia="it-IT"/>
        </w:rPr>
        <w:t>ha/non ha</w:t>
      </w:r>
      <w:r w:rsidRPr="00C26A74">
        <w:rPr>
          <w:rFonts w:ascii="Arial" w:eastAsia="Times New Roman" w:hAnsi="Arial" w:cs="Arial"/>
          <w:lang w:eastAsia="it-IT"/>
        </w:rPr>
        <w:t xml:space="preserve"> </w:t>
      </w:r>
      <w:r w:rsidRPr="00C26A74">
        <w:rPr>
          <w:rFonts w:ascii="Arial" w:eastAsia="Times New Roman" w:hAnsi="Arial" w:cs="Arial"/>
          <w:b/>
          <w:bCs/>
          <w:i/>
          <w:iCs/>
          <w:lang w:eastAsia="it-IT"/>
        </w:rPr>
        <w:t>disposto</w:t>
      </w:r>
      <w:r w:rsidRPr="00C26A74">
        <w:rPr>
          <w:rFonts w:ascii="Arial" w:eastAsia="Times New Roman" w:hAnsi="Arial" w:cs="Arial"/>
          <w:lang w:eastAsia="it-IT"/>
        </w:rPr>
        <w:t xml:space="preserve"> con proprio atto, adottato ai sensi dell'art. 1, co. 229-bis della l. 197/2022,  l'applicazione integrale delle disposizioni di cui all'art. 1, co. 222 della medesima legge, prevedendo lo stralcio totale dei carichi di importo fino a 1</w:t>
      </w:r>
      <w:r w:rsidR="00C26A74">
        <w:rPr>
          <w:rFonts w:ascii="Arial" w:eastAsia="Times New Roman" w:hAnsi="Arial" w:cs="Arial"/>
          <w:lang w:eastAsia="it-IT"/>
        </w:rPr>
        <w:t>.</w:t>
      </w:r>
      <w:r w:rsidRPr="00C26A74">
        <w:rPr>
          <w:rFonts w:ascii="Arial" w:eastAsia="Times New Roman" w:hAnsi="Arial" w:cs="Arial"/>
          <w:lang w:eastAsia="it-IT"/>
        </w:rPr>
        <w:t>000 euro;</w:t>
      </w:r>
    </w:p>
    <w:p w14:paraId="54C7AB12" w14:textId="77777777" w:rsidR="00C051A6" w:rsidRPr="00C26A74" w:rsidRDefault="00C051A6" w:rsidP="00E23F0D">
      <w:pPr>
        <w:widowControl w:val="0"/>
        <w:overflowPunct w:val="0"/>
        <w:autoSpaceDE w:val="0"/>
        <w:autoSpaceDN w:val="0"/>
        <w:adjustRightInd w:val="0"/>
        <w:spacing w:after="120" w:line="240" w:lineRule="auto"/>
        <w:ind w:left="360"/>
        <w:textAlignment w:val="baseline"/>
        <w:rPr>
          <w:rFonts w:ascii="Arial" w:eastAsia="Times New Roman" w:hAnsi="Arial" w:cs="Arial"/>
          <w:lang w:eastAsia="it-IT"/>
        </w:rPr>
      </w:pPr>
    </w:p>
    <w:p w14:paraId="636F16FF" w14:textId="33E74320" w:rsidR="00C051A6" w:rsidRPr="00C26A74" w:rsidRDefault="00B65C58">
      <w:pPr>
        <w:pStyle w:val="Paragrafoelenco"/>
        <w:widowControl w:val="0"/>
        <w:numPr>
          <w:ilvl w:val="0"/>
          <w:numId w:val="25"/>
        </w:numPr>
        <w:overflowPunct w:val="0"/>
        <w:autoSpaceDE w:val="0"/>
        <w:autoSpaceDN w:val="0"/>
        <w:adjustRightInd w:val="0"/>
        <w:spacing w:after="120" w:line="240" w:lineRule="auto"/>
        <w:ind w:left="284" w:hanging="284"/>
        <w:jc w:val="both"/>
        <w:textAlignment w:val="baseline"/>
        <w:rPr>
          <w:rFonts w:ascii="Arial" w:eastAsia="Times New Roman" w:hAnsi="Arial" w:cs="Arial"/>
          <w:lang w:eastAsia="it-IT"/>
        </w:rPr>
      </w:pPr>
      <w:r w:rsidRPr="00C26A74">
        <w:rPr>
          <w:rFonts w:ascii="Arial" w:eastAsia="Times New Roman" w:hAnsi="Arial" w:cs="Arial"/>
          <w:lang w:eastAsia="it-IT"/>
        </w:rPr>
        <w:t>l’Ente</w:t>
      </w:r>
      <w:r w:rsidR="006224DC">
        <w:rPr>
          <w:rFonts w:ascii="Arial" w:eastAsia="Times New Roman" w:hAnsi="Arial" w:cs="Arial"/>
          <w:lang w:eastAsia="it-IT"/>
        </w:rPr>
        <w:t xml:space="preserve">, </w:t>
      </w:r>
      <w:r w:rsidR="00C051A6" w:rsidRPr="00C26A74">
        <w:rPr>
          <w:rFonts w:ascii="Arial" w:eastAsia="Times New Roman" w:hAnsi="Arial" w:cs="Arial"/>
          <w:lang w:eastAsia="it-IT"/>
        </w:rPr>
        <w:t>con riferimento ai crediti non affidati a</w:t>
      </w:r>
      <w:r w:rsidR="002E35A1">
        <w:rPr>
          <w:rFonts w:ascii="Arial" w:eastAsia="Times New Roman" w:hAnsi="Arial" w:cs="Arial"/>
          <w:lang w:eastAsia="it-IT"/>
        </w:rPr>
        <w:t>ll’</w:t>
      </w:r>
      <w:proofErr w:type="spellStart"/>
      <w:r w:rsidR="00C051A6" w:rsidRPr="00C26A74">
        <w:rPr>
          <w:rFonts w:ascii="Arial" w:eastAsia="Times New Roman" w:hAnsi="Arial" w:cs="Arial"/>
          <w:lang w:eastAsia="it-IT"/>
        </w:rPr>
        <w:t>AdE</w:t>
      </w:r>
      <w:proofErr w:type="spellEnd"/>
      <w:r w:rsidR="00C051A6" w:rsidRPr="00C26A74">
        <w:rPr>
          <w:rFonts w:ascii="Arial" w:eastAsia="Times New Roman" w:hAnsi="Arial" w:cs="Arial"/>
          <w:lang w:eastAsia="it-IT"/>
        </w:rPr>
        <w:t xml:space="preserve">-R, </w:t>
      </w:r>
      <w:r w:rsidR="00C051A6" w:rsidRPr="00C26A74">
        <w:rPr>
          <w:rFonts w:ascii="Arial" w:eastAsia="Times New Roman" w:hAnsi="Arial" w:cs="Arial"/>
          <w:b/>
          <w:bCs/>
          <w:i/>
          <w:iCs/>
          <w:lang w:eastAsia="it-IT"/>
        </w:rPr>
        <w:t>ha/non ha disposto</w:t>
      </w:r>
      <w:r w:rsidR="00C051A6" w:rsidRPr="00C26A74">
        <w:rPr>
          <w:rFonts w:ascii="Arial" w:eastAsia="Times New Roman" w:hAnsi="Arial" w:cs="Arial"/>
          <w:lang w:eastAsia="it-IT"/>
        </w:rPr>
        <w:t xml:space="preserve"> con proprio atto, adottato ai sensi dell’art. 17-bis del </w:t>
      </w:r>
      <w:r w:rsidR="002E35A1">
        <w:rPr>
          <w:rFonts w:ascii="Arial" w:eastAsia="Times New Roman" w:hAnsi="Arial" w:cs="Arial"/>
          <w:lang w:eastAsia="it-IT"/>
        </w:rPr>
        <w:t>D.L.</w:t>
      </w:r>
      <w:r w:rsidR="00C051A6" w:rsidRPr="00C26A74">
        <w:rPr>
          <w:rFonts w:ascii="Arial" w:eastAsia="Times New Roman" w:hAnsi="Arial" w:cs="Arial"/>
          <w:lang w:eastAsia="it-IT"/>
        </w:rPr>
        <w:t xml:space="preserve"> n. 34/2023, misure dirette  allo stralcio dei carichi di importo fino a 1000 euro affidati dal 1/1/2000 al 31/12/2015 e/o alla definizione agevolata dei carichi, di qualunque importo, affidati dal 1/1/2000 al 30/6/2022;</w:t>
      </w:r>
    </w:p>
    <w:p w14:paraId="105FB18C" w14:textId="2FA96834"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Pr>
          <w:rFonts w:ascii="Arial" w:eastAsia="Times New Roman" w:hAnsi="Arial" w:cs="Arial"/>
          <w:lang w:eastAsia="it-IT"/>
        </w:rPr>
        <w:t>(</w:t>
      </w:r>
      <w:r w:rsidRPr="00C26A74">
        <w:rPr>
          <w:rFonts w:ascii="Arial" w:eastAsia="Times New Roman" w:hAnsi="Arial" w:cs="Arial"/>
          <w:i/>
          <w:iCs/>
          <w:color w:val="00B0F0"/>
          <w:lang w:eastAsia="it-IT"/>
        </w:rPr>
        <w:t>in caso di risposta affermativa ai quesiti sopra indicati compilare la seguente tabella</w:t>
      </w:r>
      <w:r>
        <w:rPr>
          <w:rFonts w:ascii="Arial" w:eastAsia="Times New Roman" w:hAnsi="Arial" w:cs="Arial"/>
          <w:lang w:eastAsia="it-IT"/>
        </w:rPr>
        <w:t>:</w:t>
      </w:r>
    </w:p>
    <w:p w14:paraId="0A7F2FEA"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tbl>
      <w:tblPr>
        <w:tblStyle w:val="Grigliatabella"/>
        <w:tblW w:w="0" w:type="auto"/>
        <w:tblLook w:val="04A0" w:firstRow="1" w:lastRow="0" w:firstColumn="1" w:lastColumn="0" w:noHBand="0" w:noVBand="1"/>
      </w:tblPr>
      <w:tblGrid>
        <w:gridCol w:w="3230"/>
        <w:gridCol w:w="3034"/>
        <w:gridCol w:w="2796"/>
      </w:tblGrid>
      <w:tr w:rsidR="00C051A6" w14:paraId="027C2A0C" w14:textId="034D0F5E" w:rsidTr="00B17F88">
        <w:tc>
          <w:tcPr>
            <w:tcW w:w="3230" w:type="dxa"/>
          </w:tcPr>
          <w:p w14:paraId="34C1D858" w14:textId="07E26AF8"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p>
        </w:tc>
        <w:tc>
          <w:tcPr>
            <w:tcW w:w="3034" w:type="dxa"/>
          </w:tcPr>
          <w:p w14:paraId="0B958781" w14:textId="5559B8FC"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p>
        </w:tc>
        <w:tc>
          <w:tcPr>
            <w:tcW w:w="2796" w:type="dxa"/>
          </w:tcPr>
          <w:p w14:paraId="3E5345B1" w14:textId="74B0E2AA" w:rsidR="00C051A6" w:rsidRPr="002E35A1" w:rsidRDefault="002E35A1"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rPr>
            </w:pPr>
            <w:r w:rsidRPr="002E35A1">
              <w:rPr>
                <w:rFonts w:ascii="Arial" w:hAnsi="Arial" w:cs="Arial"/>
                <w:b/>
                <w:bCs/>
              </w:rPr>
              <w:t>E</w:t>
            </w:r>
            <w:r w:rsidR="00C051A6" w:rsidRPr="002E35A1">
              <w:rPr>
                <w:rFonts w:ascii="Arial" w:hAnsi="Arial" w:cs="Arial"/>
                <w:b/>
                <w:bCs/>
              </w:rPr>
              <w:t>stremi atto</w:t>
            </w:r>
          </w:p>
        </w:tc>
      </w:tr>
      <w:tr w:rsidR="00C051A6" w14:paraId="3DBD98D1" w14:textId="1BA56827" w:rsidTr="00B17F88">
        <w:tc>
          <w:tcPr>
            <w:tcW w:w="3230" w:type="dxa"/>
          </w:tcPr>
          <w:p w14:paraId="7065BB17" w14:textId="2B7E4AB7" w:rsidR="00C051A6" w:rsidRDefault="00BC0411"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S</w:t>
            </w:r>
            <w:r w:rsidR="00C051A6">
              <w:rPr>
                <w:rFonts w:ascii="Arial" w:hAnsi="Arial" w:cs="Arial"/>
              </w:rPr>
              <w:t>tralcio totale</w:t>
            </w:r>
          </w:p>
        </w:tc>
        <w:tc>
          <w:tcPr>
            <w:tcW w:w="3034" w:type="dxa"/>
          </w:tcPr>
          <w:p w14:paraId="09C74C0F" w14:textId="1662ED29"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33996A46" w14:textId="77777777" w:rsidR="00C051A6" w:rsidRPr="00BC0411"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highlight w:val="lightGray"/>
              </w:rPr>
            </w:pPr>
          </w:p>
        </w:tc>
      </w:tr>
      <w:tr w:rsidR="00C051A6" w14:paraId="3F3A88FF" w14:textId="1F8ECB8F" w:rsidTr="00B17F88">
        <w:tc>
          <w:tcPr>
            <w:tcW w:w="3230" w:type="dxa"/>
          </w:tcPr>
          <w:p w14:paraId="2D9C5AB3" w14:textId="31240D8D"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Stralcio parziale</w:t>
            </w:r>
          </w:p>
        </w:tc>
        <w:tc>
          <w:tcPr>
            <w:tcW w:w="3034" w:type="dxa"/>
          </w:tcPr>
          <w:p w14:paraId="62505786" w14:textId="02EC55F2"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4423F568" w14:textId="77777777" w:rsidR="00C051A6" w:rsidRPr="00BC0411"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highlight w:val="lightGray"/>
              </w:rPr>
            </w:pPr>
          </w:p>
        </w:tc>
      </w:tr>
      <w:tr w:rsidR="00C051A6" w14:paraId="4B4AA1C7" w14:textId="328A630F" w:rsidTr="00B17F88">
        <w:tc>
          <w:tcPr>
            <w:tcW w:w="3230" w:type="dxa"/>
          </w:tcPr>
          <w:p w14:paraId="43A665E5" w14:textId="3FA9D757"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Definizione agevolata</w:t>
            </w:r>
          </w:p>
        </w:tc>
        <w:tc>
          <w:tcPr>
            <w:tcW w:w="3034" w:type="dxa"/>
          </w:tcPr>
          <w:p w14:paraId="619FD210" w14:textId="71B707CF"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02070CD8" w14:textId="277BC561" w:rsidR="00C051A6" w:rsidRDefault="00BC0411"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rPr>
            </w:pPr>
            <w:r>
              <w:rPr>
                <w:rFonts w:ascii="Arial" w:hAnsi="Arial" w:cs="Arial"/>
              </w:rPr>
              <w:t>X/XXXXXXX</w:t>
            </w:r>
          </w:p>
        </w:tc>
      </w:tr>
    </w:tbl>
    <w:p w14:paraId="1A455E52"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2397E826" w14:textId="77777777" w:rsidR="004D3A15" w:rsidRPr="004D3A15" w:rsidRDefault="004D3A15" w:rsidP="00E23F0D">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1E0A8B64" w14:textId="77777777" w:rsidR="004D3A15" w:rsidRPr="004D3A15" w:rsidRDefault="004D3A15" w:rsidP="00E23F0D">
      <w:pPr>
        <w:widowControl w:val="0"/>
        <w:overflowPunct w:val="0"/>
        <w:autoSpaceDE w:val="0"/>
        <w:autoSpaceDN w:val="0"/>
        <w:adjustRightInd w:val="0"/>
        <w:spacing w:after="0" w:line="240" w:lineRule="auto"/>
        <w:ind w:left="1080"/>
        <w:contextualSpacing/>
        <w:rPr>
          <w:rFonts w:ascii="Arial" w:eastAsia="Times New Roman" w:hAnsi="Arial" w:cs="Arial"/>
          <w:iCs/>
          <w:color w:val="auto"/>
          <w:szCs w:val="22"/>
          <w:lang w:eastAsia="it-IT"/>
        </w:rPr>
      </w:pPr>
    </w:p>
    <w:p w14:paraId="74849C84" w14:textId="10C28F53" w:rsidR="000C6639" w:rsidRPr="00C40EBC" w:rsidRDefault="004D3A15" w:rsidP="00E23F0D">
      <w:pPr>
        <w:widowControl w:val="0"/>
        <w:overflowPunct w:val="0"/>
        <w:autoSpaceDE w:val="0"/>
        <w:autoSpaceDN w:val="0"/>
        <w:adjustRightInd w:val="0"/>
        <w:spacing w:after="120" w:line="240" w:lineRule="auto"/>
        <w:contextualSpacing/>
        <w:textAlignment w:val="baseline"/>
        <w:rPr>
          <w:rFonts w:ascii="Arial" w:eastAsia="Times New Roman" w:hAnsi="Arial" w:cs="Arial"/>
          <w:iCs/>
          <w:color w:val="auto"/>
          <w:szCs w:val="22"/>
          <w:lang w:eastAsia="it-IT"/>
        </w:rPr>
      </w:pPr>
      <w:r w:rsidRPr="000C6639">
        <w:rPr>
          <w:rFonts w:ascii="Arial" w:eastAsia="Times New Roman" w:hAnsi="Arial" w:cs="Arial"/>
          <w:iCs/>
          <w:color w:val="auto"/>
          <w:szCs w:val="22"/>
          <w:lang w:eastAsia="it-IT"/>
        </w:rPr>
        <w:t xml:space="preserve">- l’Ente </w:t>
      </w:r>
      <w:r w:rsidRPr="000C6639">
        <w:rPr>
          <w:rFonts w:ascii="Arial" w:eastAsia="Times New Roman" w:hAnsi="Arial" w:cs="Arial"/>
          <w:b/>
          <w:bCs/>
          <w:i/>
          <w:color w:val="auto"/>
          <w:szCs w:val="22"/>
          <w:lang w:eastAsia="it-IT"/>
        </w:rPr>
        <w:t>ha/non ha</w:t>
      </w:r>
      <w:r w:rsidRPr="000C6639">
        <w:rPr>
          <w:rFonts w:ascii="Arial" w:eastAsia="Times New Roman" w:hAnsi="Arial" w:cs="Arial"/>
          <w:iCs/>
          <w:color w:val="auto"/>
          <w:szCs w:val="22"/>
          <w:lang w:eastAsia="it-IT"/>
        </w:rPr>
        <w:t xml:space="preserve"> predisposto, secondo le modalità previste dalle note metodologiche </w:t>
      </w:r>
      <w:r w:rsidR="000C6639" w:rsidRPr="00C40EBC">
        <w:rPr>
          <w:rFonts w:ascii="Arial" w:eastAsia="Times New Roman" w:hAnsi="Arial" w:cs="Arial"/>
          <w:iCs/>
          <w:color w:val="auto"/>
          <w:szCs w:val="22"/>
          <w:lang w:eastAsia="it-IT"/>
        </w:rPr>
        <w:t>di SOGEI</w:t>
      </w:r>
      <w:r w:rsidR="00C40EBC">
        <w:rPr>
          <w:rFonts w:ascii="Arial" w:eastAsia="Times New Roman" w:hAnsi="Arial" w:cs="Arial"/>
          <w:iCs/>
          <w:color w:val="auto"/>
          <w:szCs w:val="22"/>
          <w:lang w:eastAsia="it-IT"/>
        </w:rPr>
        <w:t xml:space="preserve"> le seguenti rendicontazioni</w:t>
      </w:r>
      <w:r w:rsidR="000C6639" w:rsidRPr="00C40EBC">
        <w:rPr>
          <w:rFonts w:ascii="Arial" w:eastAsia="Times New Roman" w:hAnsi="Arial" w:cs="Arial"/>
          <w:iCs/>
          <w:color w:val="auto"/>
          <w:szCs w:val="22"/>
          <w:lang w:eastAsia="it-IT"/>
        </w:rPr>
        <w:t>:</w:t>
      </w:r>
    </w:p>
    <w:p w14:paraId="223169A6" w14:textId="77777777" w:rsidR="000C6639" w:rsidRDefault="000C6639">
      <w:pPr>
        <w:pStyle w:val="ydp120d5380yiv8935915260msonormal"/>
        <w:numPr>
          <w:ilvl w:val="0"/>
          <w:numId w:val="28"/>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degli obiettivi di servizio per il sociale;</w:t>
      </w:r>
    </w:p>
    <w:p w14:paraId="04E07507" w14:textId="77777777" w:rsidR="000C6639" w:rsidRDefault="000C6639">
      <w:pPr>
        <w:pStyle w:val="ydp120d5380yiv8935915260msonormal"/>
        <w:numPr>
          <w:ilvl w:val="0"/>
          <w:numId w:val="28"/>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lastRenderedPageBreak/>
        <w:t>s</w:t>
      </w:r>
      <w:r w:rsidRPr="00C40EBC">
        <w:rPr>
          <w:rFonts w:ascii="Arial" w:eastAsia="Times New Roman" w:hAnsi="Arial" w:cs="Arial"/>
          <w:iCs/>
          <w:sz w:val="22"/>
          <w:szCs w:val="22"/>
        </w:rPr>
        <w:t>cheda di monitoraggio e rendicontazione degli obiettivi di servizio per asili nido;</w:t>
      </w:r>
    </w:p>
    <w:p w14:paraId="321B4640" w14:textId="77777777" w:rsidR="000C6639" w:rsidRDefault="000C6639">
      <w:pPr>
        <w:pStyle w:val="ydp120d5380yiv8935915260msonormal"/>
        <w:numPr>
          <w:ilvl w:val="0"/>
          <w:numId w:val="28"/>
        </w:numPr>
        <w:spacing w:before="0" w:beforeAutospacing="0" w:after="0" w:afterAutospacing="0"/>
        <w:jc w:val="both"/>
        <w:rPr>
          <w:rFonts w:ascii="Arial" w:eastAsia="Times New Roman" w:hAnsi="Arial" w:cs="Arial"/>
          <w:iCs/>
          <w:sz w:val="22"/>
          <w:szCs w:val="22"/>
        </w:rPr>
      </w:pPr>
      <w:r w:rsidRPr="000C6639">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degli obiettivi di servizio relativi al trasporto studenti con disabilità (da non allegare al rendiconto 2023);</w:t>
      </w:r>
    </w:p>
    <w:p w14:paraId="217957CE" w14:textId="4C05D025" w:rsidR="000C6639" w:rsidRPr="00C40EBC" w:rsidRDefault="000C6639">
      <w:pPr>
        <w:pStyle w:val="ydp120d5380yiv8935915260msonormal"/>
        <w:numPr>
          <w:ilvl w:val="0"/>
          <w:numId w:val="28"/>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relative ai servizi di assistenza all’autonomia e alla comunicazione degli studenti con disabilità (da non allegare al rendiconto 2023).</w:t>
      </w:r>
    </w:p>
    <w:p w14:paraId="33CBF422" w14:textId="01F07E2C" w:rsidR="000C6639" w:rsidRPr="00C40EBC" w:rsidRDefault="000C6639" w:rsidP="000C6639">
      <w:pPr>
        <w:pStyle w:val="ydp120d5380yiv8935915260msonormal"/>
        <w:spacing w:before="0" w:beforeAutospacing="0" w:after="0" w:afterAutospacing="0"/>
        <w:rPr>
          <w:rFonts w:ascii="Arial" w:eastAsia="Times New Roman" w:hAnsi="Arial" w:cs="Arial"/>
          <w:iCs/>
          <w:sz w:val="22"/>
          <w:szCs w:val="22"/>
        </w:rPr>
      </w:pPr>
    </w:p>
    <w:p w14:paraId="4B5C706A" w14:textId="44CAA759" w:rsidR="000C6639" w:rsidRPr="00C40EBC" w:rsidRDefault="000C6639" w:rsidP="00C40EBC">
      <w:pPr>
        <w:rPr>
          <w:rFonts w:ascii="Arial" w:eastAsia="Times New Roman" w:hAnsi="Arial" w:cs="Arial"/>
          <w:iCs/>
          <w:color w:val="auto"/>
          <w:szCs w:val="22"/>
          <w:lang w:eastAsia="it-IT"/>
        </w:rPr>
      </w:pPr>
      <w:r w:rsidRPr="00C40EBC">
        <w:rPr>
          <w:rFonts w:ascii="Arial" w:eastAsia="Times New Roman" w:hAnsi="Arial" w:cs="Arial"/>
          <w:b/>
          <w:bCs/>
          <w:i/>
          <w:color w:val="00B0F0"/>
          <w:szCs w:val="22"/>
          <w:lang w:eastAsia="it-IT"/>
        </w:rPr>
        <w:t>N.B.</w:t>
      </w:r>
      <w:r w:rsidRPr="00C40EBC">
        <w:rPr>
          <w:rFonts w:ascii="Arial" w:eastAsia="Times New Roman" w:hAnsi="Arial" w:cs="Arial"/>
          <w:i/>
          <w:color w:val="00B0F0"/>
          <w:szCs w:val="22"/>
          <w:lang w:eastAsia="it-IT"/>
        </w:rPr>
        <w:t xml:space="preserve"> Le schede di monitoraggio e rendicontazione riguardano tutti gli enti, anche quelli che non devono rendicontare nulla.</w:t>
      </w:r>
    </w:p>
    <w:p w14:paraId="42A69796" w14:textId="21BC40AE" w:rsidR="004D3A15" w:rsidRDefault="004D3A15" w:rsidP="00442132">
      <w:pPr>
        <w:widowControl w:val="0"/>
        <w:tabs>
          <w:tab w:val="left" w:pos="1843"/>
        </w:tabs>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bookmarkStart w:id="6" w:name="_Toc379377455"/>
      <w:r w:rsidRPr="004D3A15">
        <w:rPr>
          <w:rFonts w:ascii="Arial" w:eastAsia="Times New Roman" w:hAnsi="Arial" w:cs="Arial"/>
          <w:color w:val="auto"/>
          <w:szCs w:val="22"/>
          <w:lang w:eastAsia="it-IT"/>
        </w:rPr>
        <w:t xml:space="preserve">- dai dati risultanti dalla tabella dei parametri di </w:t>
      </w:r>
      <w:proofErr w:type="spellStart"/>
      <w:r w:rsidRPr="004D3A15">
        <w:rPr>
          <w:rFonts w:ascii="Arial" w:eastAsia="Times New Roman" w:hAnsi="Arial" w:cs="Arial"/>
          <w:color w:val="auto"/>
          <w:szCs w:val="22"/>
          <w:lang w:eastAsia="it-IT"/>
        </w:rPr>
        <w:t>deficitarietà</w:t>
      </w:r>
      <w:proofErr w:type="spellEnd"/>
      <w:r w:rsidRPr="004D3A15">
        <w:rPr>
          <w:rFonts w:ascii="Arial" w:eastAsia="Times New Roman" w:hAnsi="Arial" w:cs="Arial"/>
          <w:color w:val="auto"/>
          <w:szCs w:val="22"/>
          <w:lang w:eastAsia="it-IT"/>
        </w:rPr>
        <w:t xml:space="preserve"> strutturale</w:t>
      </w:r>
      <w:r w:rsidR="007F2F93">
        <w:rPr>
          <w:rFonts w:ascii="Arial" w:eastAsia="Times New Roman" w:hAnsi="Arial" w:cs="Arial"/>
          <w:color w:val="auto"/>
          <w:szCs w:val="22"/>
          <w:lang w:eastAsia="it-IT"/>
        </w:rPr>
        <w:t xml:space="preserve"> (Decreto Interministeriale del 4.8.2023 pubblicato sulla </w:t>
      </w:r>
      <w:r w:rsidR="007F2F93" w:rsidRPr="007F2F93">
        <w:rPr>
          <w:rFonts w:ascii="Arial" w:eastAsia="Times New Roman" w:hAnsi="Arial" w:cs="Arial"/>
          <w:color w:val="auto"/>
          <w:szCs w:val="22"/>
          <w:lang w:eastAsia="it-IT"/>
        </w:rPr>
        <w:t>GU n.224 del 25</w:t>
      </w:r>
      <w:r w:rsidR="007F2F93">
        <w:rPr>
          <w:rFonts w:ascii="Arial" w:eastAsia="Times New Roman" w:hAnsi="Arial" w:cs="Arial"/>
          <w:color w:val="auto"/>
          <w:szCs w:val="22"/>
          <w:lang w:eastAsia="it-IT"/>
        </w:rPr>
        <w:t>.</w:t>
      </w:r>
      <w:r w:rsidR="007F2F93" w:rsidRPr="007F2F93">
        <w:rPr>
          <w:rFonts w:ascii="Arial" w:eastAsia="Times New Roman" w:hAnsi="Arial" w:cs="Arial"/>
          <w:color w:val="auto"/>
          <w:szCs w:val="22"/>
          <w:lang w:eastAsia="it-IT"/>
        </w:rPr>
        <w:t>9</w:t>
      </w:r>
      <w:r w:rsidR="007F2F93">
        <w:rPr>
          <w:rFonts w:ascii="Arial" w:eastAsia="Times New Roman" w:hAnsi="Arial" w:cs="Arial"/>
          <w:color w:val="auto"/>
          <w:szCs w:val="22"/>
          <w:lang w:eastAsia="it-IT"/>
        </w:rPr>
        <w:t>.</w:t>
      </w:r>
      <w:r w:rsidR="007F2F93" w:rsidRPr="007F2F93">
        <w:rPr>
          <w:rFonts w:ascii="Arial" w:eastAsia="Times New Roman" w:hAnsi="Arial" w:cs="Arial"/>
          <w:color w:val="auto"/>
          <w:szCs w:val="22"/>
          <w:lang w:eastAsia="it-IT"/>
        </w:rPr>
        <w:t>2023</w:t>
      </w:r>
      <w:r w:rsidR="007F2F93">
        <w:rPr>
          <w:rFonts w:ascii="Arial" w:eastAsia="Times New Roman" w:hAnsi="Arial" w:cs="Arial"/>
          <w:color w:val="auto"/>
          <w:szCs w:val="22"/>
          <w:lang w:eastAsia="it-IT"/>
        </w:rPr>
        <w:t>)</w:t>
      </w:r>
      <w:r w:rsidRPr="004D3A15">
        <w:rPr>
          <w:rFonts w:ascii="Arial" w:eastAsia="Times New Roman" w:hAnsi="Arial" w:cs="Arial"/>
          <w:color w:val="auto"/>
          <w:szCs w:val="22"/>
          <w:lang w:eastAsia="it-IT"/>
        </w:rPr>
        <w:t xml:space="preserve"> allegata al rendiconto emerge che l’Ente non è da considerarsi strutturalmente deficitario</w:t>
      </w:r>
      <w:r w:rsidR="00C40EBC">
        <w:rPr>
          <w:rFonts w:ascii="Arial" w:eastAsia="Times New Roman" w:hAnsi="Arial" w:cs="Arial"/>
          <w:color w:val="auto"/>
          <w:szCs w:val="22"/>
          <w:lang w:eastAsia="it-IT"/>
        </w:rPr>
        <w:t>;</w:t>
      </w:r>
    </w:p>
    <w:p w14:paraId="7D7DD3F3" w14:textId="77777777" w:rsidR="00C40EBC" w:rsidRPr="004D3A15" w:rsidRDefault="00C40EBC" w:rsidP="00442132">
      <w:pPr>
        <w:widowControl w:val="0"/>
        <w:tabs>
          <w:tab w:val="left" w:pos="1843"/>
        </w:tabs>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0C123CBF"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w:t>
      </w:r>
      <w:r w:rsidRPr="004D3A15">
        <w:rPr>
          <w:rFonts w:ascii="Arial" w:eastAsia="Times New Roman" w:hAnsi="Arial" w:cs="Arial"/>
          <w:i/>
          <w:color w:val="auto"/>
          <w:szCs w:val="22"/>
          <w:lang w:eastAsia="it-IT"/>
        </w:rPr>
        <w:t>Oppure)</w:t>
      </w:r>
      <w:r w:rsidRPr="004D3A15">
        <w:rPr>
          <w:rFonts w:ascii="Arial" w:eastAsia="Times New Roman" w:hAnsi="Arial" w:cs="Arial"/>
          <w:color w:val="auto"/>
          <w:szCs w:val="22"/>
          <w:lang w:eastAsia="it-IT"/>
        </w:rPr>
        <w:t xml:space="preserve"> </w:t>
      </w:r>
    </w:p>
    <w:p w14:paraId="32B12A67"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4D3A15">
        <w:rPr>
          <w:rFonts w:ascii="Arial" w:eastAsia="Times New Roman" w:hAnsi="Arial" w:cs="Arial"/>
          <w:i/>
          <w:color w:val="auto"/>
          <w:szCs w:val="22"/>
          <w:lang w:eastAsia="it-IT"/>
        </w:rPr>
        <w:t xml:space="preserve">Dai dati risultanti dalla tabella dei parametri di </w:t>
      </w:r>
      <w:proofErr w:type="spellStart"/>
      <w:r w:rsidRPr="004D3A15">
        <w:rPr>
          <w:rFonts w:ascii="Arial" w:eastAsia="Times New Roman" w:hAnsi="Arial" w:cs="Arial"/>
          <w:i/>
          <w:color w:val="auto"/>
          <w:szCs w:val="22"/>
          <w:lang w:eastAsia="it-IT"/>
        </w:rPr>
        <w:t>deficitarietà</w:t>
      </w:r>
      <w:proofErr w:type="spellEnd"/>
      <w:r w:rsidRPr="004D3A15">
        <w:rPr>
          <w:rFonts w:ascii="Arial" w:eastAsia="Times New Roman" w:hAnsi="Arial" w:cs="Arial"/>
          <w:i/>
          <w:color w:val="auto"/>
          <w:szCs w:val="22"/>
          <w:lang w:eastAsia="it-IT"/>
        </w:rPr>
        <w:t xml:space="preserve"> strutturale allegata al rendiconto emerge che almeno la metà presenta valori deficitari e pertanto l’Ente è da considerarsi strutturalmente deficitario e soggetto ai controlli di cui all’art. 243 del Tuel.</w:t>
      </w:r>
    </w:p>
    <w:p w14:paraId="51B4820A" w14:textId="77777777" w:rsidR="004D3A15" w:rsidRPr="004D3A15" w:rsidRDefault="004D3A15" w:rsidP="00442132">
      <w:pPr>
        <w:widowControl w:val="0"/>
        <w:overflowPunct w:val="0"/>
        <w:autoSpaceDE w:val="0"/>
        <w:autoSpaceDN w:val="0"/>
        <w:adjustRightInd w:val="0"/>
        <w:spacing w:after="120" w:line="240" w:lineRule="auto"/>
        <w:ind w:left="780"/>
        <w:contextualSpacing/>
        <w:textAlignment w:val="baseline"/>
        <w:rPr>
          <w:rFonts w:ascii="Arial" w:eastAsia="Times New Roman" w:hAnsi="Arial" w:cs="Arial"/>
          <w:i/>
          <w:color w:val="auto"/>
          <w:szCs w:val="22"/>
          <w:lang w:eastAsia="it-IT"/>
        </w:rPr>
      </w:pPr>
    </w:p>
    <w:p w14:paraId="36FD398E" w14:textId="4F18A86D"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noProof/>
          <w:color w:val="auto"/>
          <w:szCs w:val="22"/>
          <w:lang w:eastAsia="it-IT"/>
        </w:rPr>
      </w:pPr>
      <w:bookmarkStart w:id="7" w:name="_Toc98417439"/>
      <w:bookmarkStart w:id="8" w:name="_Toc127770137"/>
      <w:r w:rsidRPr="004D3A15">
        <w:rPr>
          <w:rFonts w:ascii="Arial" w:eastAsia="Times New Roman" w:hAnsi="Arial" w:cs="Arial"/>
          <w:color w:val="auto"/>
          <w:szCs w:val="22"/>
          <w:lang w:eastAsia="it-IT"/>
        </w:rPr>
        <w:t>- (</w:t>
      </w:r>
      <w:r w:rsidRPr="004D3A15">
        <w:rPr>
          <w:rFonts w:ascii="Arial" w:eastAsia="Times New Roman" w:hAnsi="Arial" w:cs="Arial"/>
          <w:b/>
          <w:bCs/>
          <w:color w:val="auto"/>
          <w:szCs w:val="22"/>
          <w:lang w:eastAsia="it-IT"/>
        </w:rPr>
        <w:t>N.B.</w:t>
      </w:r>
      <w:r w:rsidRPr="004D3A15">
        <w:rPr>
          <w:rFonts w:ascii="Arial" w:eastAsia="Times New Roman" w:hAnsi="Arial" w:cs="Arial"/>
          <w:color w:val="auto"/>
          <w:szCs w:val="22"/>
          <w:lang w:eastAsia="it-IT"/>
        </w:rPr>
        <w:t xml:space="preserve"> </w:t>
      </w:r>
      <w:r w:rsidRPr="004D3A15">
        <w:rPr>
          <w:rFonts w:ascii="Arial" w:eastAsia="Times New Roman" w:hAnsi="Arial" w:cs="Arial"/>
          <w:i/>
          <w:iCs/>
          <w:color w:val="auto"/>
          <w:szCs w:val="22"/>
          <w:lang w:eastAsia="it-IT"/>
        </w:rPr>
        <w:t>da compilare solo nel</w:t>
      </w:r>
      <w:r w:rsidRPr="004D3A15">
        <w:rPr>
          <w:rFonts w:ascii="Arial" w:eastAsia="Times New Roman" w:hAnsi="Arial" w:cs="Arial"/>
          <w:i/>
          <w:color w:val="auto"/>
          <w:szCs w:val="22"/>
          <w:lang w:eastAsia="it-IT"/>
        </w:rPr>
        <w:t xml:space="preserve"> caso di ente in dissesto o strutturalmente deficitario</w:t>
      </w:r>
      <w:r w:rsidRPr="004D3A15">
        <w:rPr>
          <w:rFonts w:ascii="Arial" w:eastAsia="Times New Roman" w:hAnsi="Arial" w:cs="Arial"/>
          <w:color w:val="auto"/>
          <w:szCs w:val="22"/>
          <w:lang w:eastAsia="it-IT"/>
        </w:rPr>
        <w:t>) l’Ente ha assicurato per l’anno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la copertura minima dei costi dei servizi a domanda individuale, acquedotto e smaltimento rifiuti.</w:t>
      </w:r>
      <w:r w:rsidRPr="004D3A15">
        <w:rPr>
          <w:rFonts w:ascii="Arial" w:eastAsia="Times New Roman" w:hAnsi="Arial" w:cs="Arial"/>
          <w:i/>
          <w:color w:val="00B0F0"/>
          <w:szCs w:val="22"/>
          <w:lang w:eastAsia="it-IT"/>
        </w:rPr>
        <w:t xml:space="preserve"> (riportare per i suddetti servizi la percentuale di copertura dei costi realizzata tenendo conto dei minimi previsti)</w:t>
      </w:r>
      <w:r w:rsidRPr="004D3A15">
        <w:rPr>
          <w:rFonts w:ascii="Arial" w:eastAsia="Times New Roman" w:hAnsi="Arial" w:cs="Arial"/>
          <w:noProof/>
          <w:color w:val="auto"/>
          <w:szCs w:val="22"/>
          <w:lang w:eastAsia="it-IT"/>
        </w:rPr>
        <w:t xml:space="preserve"> </w:t>
      </w:r>
    </w:p>
    <w:p w14:paraId="2B95DB12" w14:textId="77777777" w:rsidR="004D3A15" w:rsidRPr="004D3A15" w:rsidRDefault="004D3A15"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i/>
          <w:color w:val="00B0F0"/>
          <w:szCs w:val="22"/>
          <w:lang w:eastAsia="it-IT"/>
        </w:rPr>
      </w:pPr>
    </w:p>
    <w:p w14:paraId="04634348" w14:textId="263D810D"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3</w:t>
      </w:r>
    </w:p>
    <w:p w14:paraId="2F021D41" w14:textId="69597C3A" w:rsidR="004D3A15" w:rsidRPr="004D3A15" w:rsidRDefault="004D3A15" w:rsidP="00442132">
      <w:pPr>
        <w:widowControl w:val="0"/>
        <w:overflowPunct w:val="0"/>
        <w:autoSpaceDE w:val="0"/>
        <w:autoSpaceDN w:val="0"/>
        <w:adjustRightInd w:val="0"/>
        <w:spacing w:after="120" w:line="240" w:lineRule="auto"/>
        <w:ind w:left="720"/>
        <w:contextualSpacing/>
        <w:jc w:val="center"/>
        <w:textAlignment w:val="baseline"/>
        <w:rPr>
          <w:rFonts w:ascii="Abadi" w:eastAsia="Times New Roman" w:hAnsi="Abadi" w:cs="Arial"/>
          <w:i/>
          <w:color w:val="00B0F0"/>
          <w:sz w:val="20"/>
          <w:szCs w:val="20"/>
          <w:lang w:eastAsia="it-IT"/>
        </w:rPr>
      </w:pPr>
    </w:p>
    <w:p w14:paraId="7D97CDBF" w14:textId="3A696DC2" w:rsidR="004D3A15" w:rsidRPr="00A12402" w:rsidRDefault="004D3A15" w:rsidP="00442132">
      <w:pPr>
        <w:pStyle w:val="Titolo1"/>
        <w:numPr>
          <w:ilvl w:val="0"/>
          <w:numId w:val="3"/>
        </w:numPr>
        <w:ind w:left="357" w:hanging="357"/>
        <w:rPr>
          <w:rFonts w:ascii="Arial" w:hAnsi="Arial" w:cs="Arial"/>
          <w:sz w:val="22"/>
          <w:szCs w:val="22"/>
        </w:rPr>
      </w:pPr>
      <w:bookmarkStart w:id="9" w:name="_Toc160749660"/>
      <w:bookmarkStart w:id="10" w:name="_Toc98417444"/>
      <w:bookmarkStart w:id="11" w:name="_Toc127770142"/>
      <w:bookmarkStart w:id="12" w:name="_Toc130056245"/>
      <w:bookmarkStart w:id="13" w:name="_Toc130060183"/>
      <w:bookmarkStart w:id="14" w:name="_Toc98417441"/>
      <w:bookmarkStart w:id="15" w:name="_Toc127770139"/>
      <w:bookmarkStart w:id="16" w:name="_Toc130056240"/>
      <w:r w:rsidRPr="00A12402">
        <w:rPr>
          <w:rFonts w:ascii="Arial" w:hAnsi="Arial" w:cs="Arial"/>
          <w:sz w:val="22"/>
          <w:szCs w:val="22"/>
        </w:rPr>
        <w:t>CONTO DEL BILANCIO</w:t>
      </w:r>
      <w:bookmarkEnd w:id="9"/>
    </w:p>
    <w:p w14:paraId="560261B6" w14:textId="2438E172"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Arial" w:eastAsiaTheme="majorEastAsia" w:hAnsi="Arial" w:cs="Arial"/>
          <w:b/>
          <w:color w:val="C00000"/>
          <w:szCs w:val="22"/>
        </w:rPr>
      </w:pPr>
      <w:bookmarkStart w:id="17" w:name="_Toc160749661"/>
      <w:r w:rsidRPr="00A12402">
        <w:rPr>
          <w:rFonts w:ascii="Arial" w:eastAsiaTheme="majorEastAsia" w:hAnsi="Arial" w:cs="Arial"/>
          <w:b/>
          <w:color w:val="C00000"/>
          <w:szCs w:val="22"/>
        </w:rPr>
        <w:t xml:space="preserve">2.1 </w:t>
      </w:r>
      <w:r w:rsidRPr="004D3A15">
        <w:rPr>
          <w:rFonts w:ascii="Arial" w:eastAsiaTheme="majorEastAsia" w:hAnsi="Arial" w:cs="Arial"/>
          <w:b/>
          <w:color w:val="C00000"/>
          <w:szCs w:val="22"/>
        </w:rPr>
        <w:t>Il risultato di amministrazione</w:t>
      </w:r>
      <w:bookmarkEnd w:id="10"/>
      <w:bookmarkEnd w:id="11"/>
      <w:bookmarkEnd w:id="12"/>
      <w:bookmarkEnd w:id="13"/>
      <w:bookmarkEnd w:id="17"/>
    </w:p>
    <w:p w14:paraId="283C2894" w14:textId="2C82773A" w:rsidR="008C4A2C" w:rsidRDefault="004D3A15" w:rsidP="00AE7D5B">
      <w:pPr>
        <w:widowControl w:val="0"/>
        <w:overflowPunct w:val="0"/>
        <w:autoSpaceDE w:val="0"/>
        <w:autoSpaceDN w:val="0"/>
        <w:adjustRightInd w:val="0"/>
        <w:spacing w:before="120" w:after="120" w:line="240" w:lineRule="auto"/>
        <w:textAlignment w:val="baseline"/>
        <w:rPr>
          <w:rFonts w:ascii="Arial" w:eastAsia="Times New Roman" w:hAnsi="Arial" w:cs="Arial"/>
          <w:b/>
          <w:lang w:eastAsia="it-IT"/>
        </w:rPr>
      </w:pPr>
      <w:r w:rsidRPr="004D3A15">
        <w:rPr>
          <w:rFonts w:ascii="Arial" w:eastAsia="Times New Roman" w:hAnsi="Arial" w:cs="Arial"/>
          <w:color w:val="auto"/>
          <w:szCs w:val="22"/>
          <w:lang w:eastAsia="it-IT"/>
        </w:rPr>
        <w:t>L’Organo di revisione ha verificato e attesta che</w:t>
      </w:r>
      <w:r w:rsidR="00561405">
        <w:rPr>
          <w:rFonts w:ascii="Arial" w:eastAsia="Times New Roman" w:hAnsi="Arial" w:cs="Arial"/>
          <w:color w:val="auto"/>
          <w:szCs w:val="22"/>
          <w:lang w:eastAsia="it-IT"/>
        </w:rPr>
        <w:t xml:space="preserve"> </w:t>
      </w:r>
      <w:r w:rsidR="007F2F93">
        <w:rPr>
          <w:rFonts w:ascii="Arial" w:eastAsia="Times New Roman" w:hAnsi="Arial" w:cs="Arial"/>
          <w:color w:val="auto"/>
          <w:szCs w:val="22"/>
          <w:lang w:eastAsia="it-IT"/>
        </w:rPr>
        <w:t>i</w:t>
      </w:r>
      <w:r w:rsidRPr="004D3A15">
        <w:rPr>
          <w:rFonts w:ascii="Arial" w:eastAsia="Times New Roman" w:hAnsi="Arial" w:cs="Arial"/>
          <w:color w:val="auto"/>
          <w:szCs w:val="22"/>
          <w:lang w:eastAsia="it-IT"/>
        </w:rPr>
        <w:t>l risultato di amministrazione dell’esercizio 202</w:t>
      </w:r>
      <w:r w:rsidR="00AE5409" w:rsidRPr="00A12402">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presenta un </w:t>
      </w:r>
      <w:r w:rsidRPr="004D3A15">
        <w:rPr>
          <w:rFonts w:ascii="Arial" w:eastAsia="Times New Roman" w:hAnsi="Arial" w:cs="Arial"/>
          <w:b/>
          <w:bCs/>
          <w:i/>
          <w:iCs/>
          <w:color w:val="auto"/>
          <w:szCs w:val="22"/>
          <w:lang w:eastAsia="it-IT"/>
        </w:rPr>
        <w:t>avanzo / disavanzo</w:t>
      </w:r>
      <w:r w:rsidRPr="004D3A15">
        <w:rPr>
          <w:rFonts w:ascii="Arial" w:eastAsia="Times New Roman" w:hAnsi="Arial" w:cs="Arial"/>
          <w:color w:val="auto"/>
          <w:szCs w:val="22"/>
          <w:lang w:eastAsia="it-IT"/>
        </w:rPr>
        <w:t xml:space="preserve"> di Euro ………</w:t>
      </w:r>
      <w:r w:rsidR="00144CE9">
        <w:rPr>
          <w:rFonts w:ascii="Arial" w:eastAsia="Times New Roman" w:hAnsi="Arial" w:cs="Arial"/>
          <w:color w:val="auto"/>
          <w:szCs w:val="22"/>
          <w:lang w:eastAsia="it-IT"/>
        </w:rPr>
        <w:t>.</w:t>
      </w:r>
    </w:p>
    <w:p w14:paraId="6EFC00D7" w14:textId="77777777" w:rsidR="00144CE9" w:rsidRDefault="00144CE9" w:rsidP="00561405">
      <w:pPr>
        <w:widowControl w:val="0"/>
        <w:overflowPunct w:val="0"/>
        <w:autoSpaceDE w:val="0"/>
        <w:autoSpaceDN w:val="0"/>
        <w:adjustRightInd w:val="0"/>
        <w:spacing w:after="120" w:line="240" w:lineRule="auto"/>
        <w:textAlignment w:val="baseline"/>
        <w:rPr>
          <w:rFonts w:ascii="Arial" w:eastAsia="Times New Roman" w:hAnsi="Arial" w:cs="Arial"/>
          <w:bCs/>
          <w:color w:val="auto"/>
          <w:lang w:eastAsia="it-IT"/>
        </w:rPr>
      </w:pPr>
    </w:p>
    <w:p w14:paraId="682E8218" w14:textId="21705F12" w:rsidR="00310E80" w:rsidRDefault="008C4A2C" w:rsidP="00561405">
      <w:pPr>
        <w:widowControl w:val="0"/>
        <w:overflowPunct w:val="0"/>
        <w:autoSpaceDE w:val="0"/>
        <w:autoSpaceDN w:val="0"/>
        <w:adjustRightInd w:val="0"/>
        <w:spacing w:after="120" w:line="240" w:lineRule="auto"/>
        <w:textAlignment w:val="baseline"/>
        <w:rPr>
          <w:rFonts w:ascii="Arial" w:eastAsia="Times New Roman" w:hAnsi="Arial" w:cs="Arial"/>
          <w:bCs/>
          <w:color w:val="auto"/>
          <w:lang w:eastAsia="it-IT"/>
        </w:rPr>
      </w:pPr>
      <w:r w:rsidRPr="00561405">
        <w:rPr>
          <w:rFonts w:ascii="Arial" w:eastAsia="Times New Roman" w:hAnsi="Arial" w:cs="Arial"/>
          <w:bCs/>
          <w:color w:val="auto"/>
          <w:lang w:eastAsia="it-IT"/>
        </w:rPr>
        <w:t>L’Organo di revisione ha verificato che</w:t>
      </w:r>
      <w:r w:rsidR="00310E80">
        <w:rPr>
          <w:rFonts w:ascii="Arial" w:eastAsia="Times New Roman" w:hAnsi="Arial" w:cs="Arial"/>
          <w:bCs/>
          <w:color w:val="auto"/>
          <w:lang w:eastAsia="it-IT"/>
        </w:rPr>
        <w:t>:</w:t>
      </w:r>
    </w:p>
    <w:p w14:paraId="47B1B39D" w14:textId="17916EA6" w:rsidR="008C4A2C" w:rsidRDefault="00310E80"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r>
        <w:rPr>
          <w:rFonts w:ascii="Arial" w:eastAsia="Times New Roman" w:hAnsi="Arial" w:cs="Arial"/>
          <w:bCs/>
          <w:color w:val="auto"/>
          <w:lang w:eastAsia="it-IT"/>
        </w:rPr>
        <w:t xml:space="preserve">- </w:t>
      </w:r>
      <w:r w:rsidR="008C4A2C" w:rsidRPr="00561405">
        <w:rPr>
          <w:rFonts w:ascii="Arial" w:eastAsia="Times New Roman" w:hAnsi="Arial" w:cs="Arial"/>
          <w:bCs/>
          <w:color w:val="auto"/>
          <w:lang w:eastAsia="it-IT"/>
        </w:rPr>
        <w:t xml:space="preserve">l’Ente </w:t>
      </w:r>
      <w:r w:rsidR="008C4A2C" w:rsidRPr="00561405">
        <w:rPr>
          <w:rFonts w:ascii="Arial" w:eastAsia="Times New Roman" w:hAnsi="Arial" w:cs="Arial"/>
          <w:b/>
          <w:i/>
          <w:iCs/>
          <w:color w:val="auto"/>
          <w:lang w:eastAsia="it-IT"/>
        </w:rPr>
        <w:t>ha /non ha indicato</w:t>
      </w:r>
      <w:r w:rsidR="008C4A2C" w:rsidRPr="00561405">
        <w:rPr>
          <w:rFonts w:ascii="Arial" w:eastAsia="Times New Roman" w:hAnsi="Arial" w:cs="Arial"/>
          <w:bCs/>
          <w:color w:val="auto"/>
          <w:lang w:eastAsia="it-IT"/>
        </w:rPr>
        <w:t xml:space="preserve"> nel prospetto del risultato di amministrazione </w:t>
      </w:r>
      <w:r w:rsidR="008C4A2C" w:rsidRPr="00310E80">
        <w:rPr>
          <w:rFonts w:ascii="Arial" w:eastAsia="Times New Roman" w:hAnsi="Arial" w:cs="Arial"/>
          <w:bCs/>
          <w:color w:val="auto"/>
          <w:lang w:eastAsia="it-IT"/>
        </w:rPr>
        <w:t xml:space="preserve">i residui attivi incassati alla data del 31/12 in conti postali e </w:t>
      </w:r>
      <w:proofErr w:type="gramStart"/>
      <w:r w:rsidR="008C4A2C" w:rsidRPr="00310E80">
        <w:rPr>
          <w:rFonts w:ascii="Arial" w:eastAsia="Times New Roman" w:hAnsi="Arial" w:cs="Arial"/>
          <w:bCs/>
          <w:color w:val="auto"/>
          <w:lang w:eastAsia="it-IT"/>
        </w:rPr>
        <w:t>bancari</w:t>
      </w:r>
      <w:r w:rsidR="00B65C58">
        <w:rPr>
          <w:rFonts w:ascii="Arial" w:eastAsia="Times New Roman" w:hAnsi="Arial" w:cs="Arial"/>
          <w:bCs/>
          <w:color w:val="auto"/>
          <w:lang w:eastAsia="it-IT"/>
        </w:rPr>
        <w:t>;</w:t>
      </w:r>
      <w:proofErr w:type="gramEnd"/>
      <w:r w:rsidR="00B65C58">
        <w:rPr>
          <w:rFonts w:ascii="Arial" w:eastAsia="Times New Roman" w:hAnsi="Arial" w:cs="Arial"/>
          <w:bCs/>
          <w:color w:val="auto"/>
          <w:lang w:eastAsia="it-IT"/>
        </w:rPr>
        <w:t xml:space="preserve"> </w:t>
      </w:r>
      <w:r w:rsidR="008C4A2C" w:rsidRPr="00310E80">
        <w:rPr>
          <w:rFonts w:ascii="Arial" w:eastAsia="Times New Roman" w:hAnsi="Arial" w:cs="Arial"/>
          <w:bCs/>
          <w:color w:val="auto"/>
          <w:lang w:eastAsia="it-IT"/>
        </w:rPr>
        <w:t xml:space="preserve"> </w:t>
      </w:r>
      <w:r w:rsidR="008C4A2C">
        <w:rPr>
          <w:rFonts w:ascii="Arial" w:eastAsia="Times New Roman" w:hAnsi="Arial" w:cs="Arial"/>
          <w:bCs/>
          <w:lang w:eastAsia="it-IT"/>
        </w:rPr>
        <w:t>(</w:t>
      </w:r>
      <w:r w:rsidR="008C4A2C" w:rsidRPr="00310E80">
        <w:rPr>
          <w:rFonts w:ascii="Arial" w:eastAsia="Times New Roman" w:hAnsi="Arial" w:cs="Arial"/>
          <w:bCs/>
          <w:i/>
          <w:iCs/>
          <w:color w:val="00B0F0"/>
          <w:lang w:eastAsia="it-IT"/>
        </w:rPr>
        <w:t>in caso di risposta negativa motivare</w:t>
      </w:r>
      <w:r w:rsidR="008C4A2C">
        <w:rPr>
          <w:rFonts w:ascii="Arial" w:eastAsia="Times New Roman" w:hAnsi="Arial" w:cs="Arial"/>
          <w:bCs/>
          <w:lang w:eastAsia="it-IT"/>
        </w:rPr>
        <w:t>)</w:t>
      </w:r>
    </w:p>
    <w:p w14:paraId="24207FA8" w14:textId="77777777" w:rsidR="002A09B1" w:rsidRPr="004D3A15" w:rsidRDefault="002A09B1" w:rsidP="002A09B1">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4D3A15">
        <w:rPr>
          <w:rFonts w:ascii="Arial" w:eastAsia="Arial Unicode MS" w:hAnsi="Arial" w:cs="Arial"/>
          <w:i/>
          <w:iCs/>
          <w:color w:val="auto"/>
          <w:szCs w:val="22"/>
          <w:lang w:eastAsia="it-IT"/>
        </w:rPr>
        <w:t>(eventuale)</w:t>
      </w:r>
    </w:p>
    <w:p w14:paraId="0DCE108C" w14:textId="77777777" w:rsidR="002A09B1" w:rsidRPr="004D3A15" w:rsidRDefault="002A09B1" w:rsidP="002A09B1">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Nei residui attivi sono compresi euro ……. derivanti da accertamenti di tributi effettuati sulla base di stima del Dipartimento finanze.</w:t>
      </w:r>
    </w:p>
    <w:p w14:paraId="311F983F" w14:textId="77777777" w:rsidR="002A09B1"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1EED7003" w14:textId="77777777" w:rsidR="00144CE9" w:rsidRDefault="00144CE9"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2940AE10" w14:textId="77777777" w:rsidR="00144CE9" w:rsidRDefault="00144CE9"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033E93B9" w14:textId="77777777" w:rsidR="002A09B1"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65138BE9" w14:textId="77777777" w:rsidR="002A09B1" w:rsidRPr="00310E80"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0A4AE8FD" w14:textId="6CB00CEE" w:rsidR="004D3A15" w:rsidRPr="004D3A15" w:rsidRDefault="004D3A15" w:rsidP="00442132">
      <w:pPr>
        <w:widowControl w:val="0"/>
        <w:overflowPunct w:val="0"/>
        <w:autoSpaceDE w:val="0"/>
        <w:autoSpaceDN w:val="0"/>
        <w:adjustRightInd w:val="0"/>
        <w:spacing w:before="120" w:after="120" w:line="240" w:lineRule="auto"/>
        <w:ind w:left="720"/>
        <w:jc w:val="center"/>
        <w:rPr>
          <w:rFonts w:ascii="Arial" w:eastAsia="Times New Roman" w:hAnsi="Arial" w:cs="Arial"/>
          <w:color w:val="auto"/>
          <w:szCs w:val="22"/>
          <w:lang w:eastAsia="it-IT"/>
        </w:rPr>
      </w:pPr>
    </w:p>
    <w:p w14:paraId="76D8ED2D" w14:textId="77777777" w:rsid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
          <w:color w:val="auto"/>
          <w:szCs w:val="22"/>
          <w:lang w:eastAsia="it-IT"/>
        </w:rPr>
      </w:pPr>
      <w:r w:rsidRPr="004D3A15">
        <w:rPr>
          <w:rFonts w:ascii="Arial" w:eastAsia="Times New Roman" w:hAnsi="Arial" w:cs="Arial"/>
          <w:b/>
          <w:bCs/>
          <w:color w:val="auto"/>
          <w:szCs w:val="22"/>
          <w:lang w:eastAsia="it-IT"/>
        </w:rPr>
        <w:lastRenderedPageBreak/>
        <w:t>(N.B.</w:t>
      </w:r>
      <w:r w:rsidRPr="004D3A15">
        <w:rPr>
          <w:rFonts w:ascii="Arial" w:eastAsia="Times New Roman" w:hAnsi="Arial" w:cs="Arial"/>
          <w:color w:val="auto"/>
          <w:szCs w:val="22"/>
          <w:lang w:eastAsia="it-IT"/>
        </w:rPr>
        <w:t xml:space="preserve"> </w:t>
      </w:r>
      <w:r w:rsidRPr="00310E80">
        <w:rPr>
          <w:rFonts w:ascii="Arial" w:eastAsia="Times New Roman" w:hAnsi="Arial" w:cs="Arial"/>
          <w:i/>
          <w:iCs/>
          <w:color w:val="FF0000"/>
          <w:szCs w:val="22"/>
          <w:lang w:eastAsia="it-IT"/>
        </w:rPr>
        <w:t xml:space="preserve">da compilare </w:t>
      </w:r>
      <w:r w:rsidRPr="00310E80">
        <w:rPr>
          <w:rFonts w:ascii="Arial" w:eastAsia="Times New Roman" w:hAnsi="Arial" w:cs="Arial"/>
          <w:i/>
          <w:color w:val="FF0000"/>
          <w:szCs w:val="22"/>
          <w:lang w:eastAsia="it-IT"/>
        </w:rPr>
        <w:t>solo per Enti in disavanzo</w:t>
      </w:r>
      <w:r w:rsidRPr="004D3A15">
        <w:rPr>
          <w:rFonts w:ascii="Arial" w:eastAsia="Times New Roman" w:hAnsi="Arial" w:cs="Arial"/>
          <w:i/>
          <w:color w:val="auto"/>
          <w:szCs w:val="22"/>
          <w:lang w:eastAsia="it-IT"/>
        </w:rPr>
        <w:t>)</w:t>
      </w:r>
    </w:p>
    <w:p w14:paraId="098C61EC" w14:textId="77777777" w:rsidR="00561405" w:rsidRDefault="0056140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
          <w:color w:val="auto"/>
          <w:szCs w:val="22"/>
          <w:lang w:eastAsia="it-IT"/>
        </w:rPr>
      </w:pPr>
    </w:p>
    <w:p w14:paraId="097AFA6E" w14:textId="2C4FC3BD" w:rsidR="00C40EBC" w:rsidRPr="0056140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561405">
        <w:rPr>
          <w:rFonts w:ascii="Arial" w:eastAsia="Times New Roman" w:hAnsi="Arial" w:cs="Arial"/>
          <w:color w:val="auto"/>
          <w:szCs w:val="22"/>
          <w:lang w:eastAsia="it-IT"/>
        </w:rPr>
        <w:t xml:space="preserve">- nel corso dell’esercizio l’Ente </w:t>
      </w:r>
      <w:r w:rsidRPr="00561405">
        <w:rPr>
          <w:rFonts w:ascii="Arial" w:eastAsia="Times New Roman" w:hAnsi="Arial" w:cs="Arial"/>
          <w:b/>
          <w:i/>
          <w:color w:val="auto"/>
          <w:szCs w:val="22"/>
          <w:lang w:eastAsia="it-IT"/>
        </w:rPr>
        <w:t>ha/non ha</w:t>
      </w:r>
      <w:r w:rsidRPr="00561405">
        <w:rPr>
          <w:rFonts w:ascii="Arial" w:eastAsia="Times New Roman" w:hAnsi="Arial" w:cs="Arial"/>
          <w:color w:val="auto"/>
          <w:szCs w:val="22"/>
          <w:lang w:eastAsia="it-IT"/>
        </w:rPr>
        <w:t xml:space="preserve"> provveduto al recupero delle eventuali quote di disavanzo </w:t>
      </w:r>
      <w:r w:rsidRPr="00561405">
        <w:rPr>
          <w:rFonts w:ascii="Arial" w:eastAsia="Times New Roman" w:hAnsi="Arial" w:cs="Arial"/>
          <w:i/>
          <w:color w:val="auto"/>
          <w:szCs w:val="22"/>
          <w:lang w:eastAsia="it-IT"/>
        </w:rPr>
        <w:t>(</w:t>
      </w:r>
      <w:r w:rsidRPr="00561405">
        <w:rPr>
          <w:rFonts w:ascii="Arial" w:eastAsia="Times New Roman" w:hAnsi="Arial" w:cs="Arial"/>
          <w:i/>
          <w:color w:val="00B0F0"/>
          <w:szCs w:val="22"/>
          <w:lang w:eastAsia="it-IT"/>
        </w:rPr>
        <w:t xml:space="preserve">specificare se: disavanzo di amministrazione, disavanzo da riaccertamento straordinario, disavanzo tecnico art. 3, comma 13, d.lgs. 118/2011 e </w:t>
      </w:r>
      <w:proofErr w:type="spellStart"/>
      <w:r w:rsidRPr="00561405">
        <w:rPr>
          <w:rFonts w:ascii="Arial" w:eastAsia="Times New Roman" w:hAnsi="Arial" w:cs="Arial"/>
          <w:i/>
          <w:color w:val="00B0F0"/>
          <w:szCs w:val="22"/>
          <w:lang w:eastAsia="it-IT"/>
        </w:rPr>
        <w:t>s.m.i.</w:t>
      </w:r>
      <w:proofErr w:type="spellEnd"/>
      <w:r w:rsidRPr="00561405">
        <w:rPr>
          <w:rFonts w:ascii="Arial" w:eastAsia="Times New Roman" w:hAnsi="Arial" w:cs="Arial"/>
          <w:i/>
          <w:color w:val="00B0F0"/>
          <w:szCs w:val="22"/>
          <w:lang w:eastAsia="it-IT"/>
        </w:rPr>
        <w:t xml:space="preserve"> disavanzo da procedura e art.243-bis Tuel,</w:t>
      </w:r>
      <w:r w:rsidR="00561405">
        <w:rPr>
          <w:rFonts w:ascii="Arial" w:eastAsia="Times New Roman" w:hAnsi="Arial" w:cs="Arial"/>
          <w:i/>
          <w:color w:val="00B0F0"/>
          <w:szCs w:val="22"/>
          <w:lang w:eastAsia="it-IT"/>
        </w:rPr>
        <w:t xml:space="preserve"> etc. </w:t>
      </w:r>
      <w:r w:rsidRPr="00561405">
        <w:rPr>
          <w:rFonts w:ascii="Arial" w:eastAsia="Times New Roman" w:hAnsi="Arial" w:cs="Arial"/>
          <w:i/>
          <w:color w:val="00B0F0"/>
          <w:szCs w:val="22"/>
          <w:lang w:eastAsia="it-IT"/>
        </w:rPr>
        <w:t>….</w:t>
      </w:r>
      <w:r w:rsidRPr="00561405">
        <w:rPr>
          <w:rFonts w:ascii="Arial" w:eastAsia="Times New Roman" w:hAnsi="Arial" w:cs="Arial"/>
          <w:i/>
          <w:color w:val="auto"/>
          <w:szCs w:val="22"/>
          <w:lang w:eastAsia="it-IT"/>
        </w:rPr>
        <w:t xml:space="preserve"> );</w:t>
      </w:r>
    </w:p>
    <w:p w14:paraId="4DE5FB4B" w14:textId="77777777" w:rsidR="00C40EBC" w:rsidRPr="0056140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p>
    <w:p w14:paraId="0AE641F8" w14:textId="77777777" w:rsidR="00C40EBC" w:rsidRPr="004D3A1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r w:rsidRPr="00561405">
        <w:rPr>
          <w:rFonts w:ascii="Arial" w:eastAsia="Times New Roman" w:hAnsi="Arial" w:cs="Arial"/>
          <w:iCs/>
          <w:color w:val="auto"/>
          <w:szCs w:val="22"/>
          <w:lang w:eastAsia="it-IT"/>
        </w:rPr>
        <w:t xml:space="preserve">- il risultato di amministrazione al 31/12/2023 </w:t>
      </w:r>
      <w:r w:rsidRPr="00561405">
        <w:rPr>
          <w:rFonts w:ascii="Arial" w:eastAsia="Times New Roman" w:hAnsi="Arial" w:cs="Arial"/>
          <w:b/>
          <w:i/>
          <w:iCs/>
          <w:color w:val="auto"/>
          <w:szCs w:val="22"/>
          <w:lang w:eastAsia="it-IT"/>
        </w:rPr>
        <w:t>è / non è</w:t>
      </w:r>
      <w:r w:rsidRPr="00561405">
        <w:rPr>
          <w:rFonts w:ascii="Arial" w:eastAsia="Times New Roman" w:hAnsi="Arial" w:cs="Arial"/>
          <w:iCs/>
          <w:color w:val="auto"/>
          <w:szCs w:val="22"/>
          <w:lang w:eastAsia="it-IT"/>
        </w:rPr>
        <w:t xml:space="preserve"> migliorato rispetto al disavanzo al 1/1/2023 per un importo pari o superiore al disavanzo applicato al bilancio 2023;</w:t>
      </w:r>
    </w:p>
    <w:p w14:paraId="2526CA10" w14:textId="77777777" w:rsidR="00C40EBC" w:rsidRPr="004D3A1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p>
    <w:p w14:paraId="7B0FCB2F"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p>
    <w:p w14:paraId="22CCEDEC" w14:textId="09E2028F"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iCs/>
          <w:color w:val="auto"/>
          <w:szCs w:val="22"/>
          <w:lang w:eastAsia="it-IT"/>
        </w:rPr>
      </w:pPr>
      <w:r w:rsidRPr="00080EC8">
        <w:rPr>
          <w:rFonts w:ascii="Arial" w:eastAsia="Times New Roman" w:hAnsi="Arial" w:cs="Arial"/>
          <w:iCs/>
          <w:color w:val="auto"/>
          <w:szCs w:val="22"/>
          <w:lang w:eastAsia="it-IT"/>
        </w:rPr>
        <w:t>La composizione e la modalità di recupero del disavanzo sono le seguenti</w:t>
      </w:r>
      <w:r w:rsidR="00561405">
        <w:rPr>
          <w:rFonts w:ascii="Arial" w:eastAsia="Times New Roman" w:hAnsi="Arial" w:cs="Arial"/>
          <w:iCs/>
          <w:color w:val="auto"/>
          <w:szCs w:val="22"/>
          <w:lang w:eastAsia="it-IT"/>
        </w:rPr>
        <w:t>:</w:t>
      </w:r>
    </w:p>
    <w:p w14:paraId="11394976"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i/>
          <w:color w:val="00B0F0"/>
          <w:szCs w:val="22"/>
          <w:highlight w:val="yellow"/>
          <w:lang w:eastAsia="it-IT"/>
        </w:rPr>
      </w:pPr>
    </w:p>
    <w:p w14:paraId="65D72E69" w14:textId="5070E160" w:rsidR="009620B9" w:rsidRDefault="009620B9"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144CE9">
        <w:rPr>
          <w:rFonts w:ascii="Arial" w:eastAsia="Times New Roman" w:hAnsi="Arial" w:cs="Arial"/>
          <w:b/>
          <w:color w:val="auto"/>
          <w:szCs w:val="22"/>
          <w:lang w:eastAsia="it-IT"/>
        </w:rPr>
        <w:t>4</w:t>
      </w:r>
      <w:r w:rsidR="00080EC8">
        <w:rPr>
          <w:rFonts w:ascii="Arial" w:eastAsia="Times New Roman" w:hAnsi="Arial" w:cs="Arial"/>
          <w:b/>
          <w:color w:val="auto"/>
          <w:szCs w:val="22"/>
          <w:lang w:eastAsia="it-IT"/>
        </w:rPr>
        <w:t>.a</w:t>
      </w:r>
    </w:p>
    <w:p w14:paraId="5FB18768" w14:textId="77777777" w:rsidR="00561405" w:rsidRDefault="0056140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p>
    <w:p w14:paraId="73088025" w14:textId="1582F718" w:rsidR="00080EC8" w:rsidRPr="009620B9" w:rsidRDefault="00080EC8"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144CE9">
        <w:rPr>
          <w:rFonts w:ascii="Arial" w:eastAsia="Times New Roman" w:hAnsi="Arial" w:cs="Arial"/>
          <w:b/>
          <w:color w:val="auto"/>
          <w:szCs w:val="22"/>
          <w:lang w:eastAsia="it-IT"/>
        </w:rPr>
        <w:t>4</w:t>
      </w:r>
      <w:r>
        <w:rPr>
          <w:rFonts w:ascii="Arial" w:eastAsia="Times New Roman" w:hAnsi="Arial" w:cs="Arial"/>
          <w:b/>
          <w:color w:val="auto"/>
          <w:szCs w:val="22"/>
          <w:lang w:eastAsia="it-IT"/>
        </w:rPr>
        <w:t>.b</w:t>
      </w:r>
    </w:p>
    <w:p w14:paraId="5DC3FA99" w14:textId="0783C989"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jc w:val="center"/>
        <w:rPr>
          <w:rFonts w:ascii="Arial" w:eastAsia="Times New Roman" w:hAnsi="Arial" w:cs="Arial"/>
          <w:i/>
          <w:color w:val="00B0F0"/>
          <w:szCs w:val="22"/>
          <w:highlight w:val="yellow"/>
          <w:lang w:eastAsia="it-IT"/>
        </w:rPr>
      </w:pPr>
    </w:p>
    <w:p w14:paraId="4271AB67"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noProof/>
          <w:color w:val="auto"/>
          <w:szCs w:val="22"/>
          <w:highlight w:val="yellow"/>
          <w:lang w:eastAsia="it-IT"/>
        </w:rPr>
      </w:pPr>
    </w:p>
    <w:p w14:paraId="154DD41A" w14:textId="77777777" w:rsidR="00310E80" w:rsidRDefault="00310E80" w:rsidP="00310E80">
      <w:pPr>
        <w:widowControl w:val="0"/>
        <w:suppressAutoHyphens/>
        <w:overflowPunct w:val="0"/>
        <w:autoSpaceDE w:val="0"/>
        <w:autoSpaceDN w:val="0"/>
        <w:adjustRightInd w:val="0"/>
        <w:spacing w:after="120" w:line="240" w:lineRule="auto"/>
        <w:jc w:val="left"/>
        <w:textDirection w:val="btLr"/>
        <w:textAlignment w:val="top"/>
        <w:rPr>
          <w:rFonts w:ascii="Arial" w:eastAsia="Times New Roman" w:hAnsi="Arial" w:cs="Arial"/>
          <w:color w:val="auto"/>
          <w:szCs w:val="22"/>
          <w:lang w:eastAsia="it-IT"/>
        </w:rPr>
      </w:pPr>
    </w:p>
    <w:p w14:paraId="7DD0CB5F" w14:textId="2FC9620C" w:rsidR="004D3A15" w:rsidRPr="004D3A15" w:rsidRDefault="00310E80" w:rsidP="00310E80">
      <w:pPr>
        <w:widowControl w:val="0"/>
        <w:suppressAutoHyphens/>
        <w:overflowPunct w:val="0"/>
        <w:autoSpaceDE w:val="0"/>
        <w:autoSpaceDN w:val="0"/>
        <w:adjustRightInd w:val="0"/>
        <w:spacing w:after="120" w:line="240" w:lineRule="auto"/>
        <w:jc w:val="left"/>
        <w:textDirection w:val="btLr"/>
        <w:textAlignment w:val="top"/>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i</w:t>
      </w:r>
      <w:r w:rsidR="004D3A15" w:rsidRPr="004D3A15">
        <w:rPr>
          <w:rFonts w:ascii="Arial" w:eastAsia="Times New Roman" w:hAnsi="Arial" w:cs="Arial"/>
          <w:color w:val="auto"/>
          <w:szCs w:val="22"/>
          <w:lang w:eastAsia="it-IT"/>
        </w:rPr>
        <w:t>l risultato di amministrazione nell’ultimo triennio ha avuto la seguente evoluzione:</w:t>
      </w:r>
    </w:p>
    <w:p w14:paraId="4E16EC6E" w14:textId="77777777" w:rsidR="004D3A15" w:rsidRPr="004D3A15" w:rsidRDefault="004D3A15" w:rsidP="00442132">
      <w:pPr>
        <w:widowControl w:val="0"/>
        <w:overflowPunct w:val="0"/>
        <w:autoSpaceDE w:val="0"/>
        <w:autoSpaceDN w:val="0"/>
        <w:adjustRightInd w:val="0"/>
        <w:spacing w:after="120" w:line="240" w:lineRule="auto"/>
        <w:rPr>
          <w:rFonts w:ascii="Arial" w:eastAsia="Times New Roman" w:hAnsi="Arial" w:cs="Arial"/>
          <w:color w:val="auto"/>
          <w:szCs w:val="22"/>
          <w:lang w:eastAsia="it-IT"/>
        </w:rPr>
      </w:pPr>
    </w:p>
    <w:p w14:paraId="45C0E14F" w14:textId="1D07CDAB"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144CE9">
        <w:rPr>
          <w:rFonts w:ascii="Arial" w:eastAsia="Times New Roman" w:hAnsi="Arial" w:cs="Arial"/>
          <w:b/>
          <w:color w:val="auto"/>
          <w:szCs w:val="22"/>
          <w:lang w:eastAsia="it-IT"/>
        </w:rPr>
        <w:t>5</w:t>
      </w:r>
    </w:p>
    <w:p w14:paraId="6079079C" w14:textId="548D2492" w:rsidR="004D3A15" w:rsidRPr="004D3A15" w:rsidRDefault="004D3A15" w:rsidP="00442132">
      <w:pPr>
        <w:widowControl w:val="0"/>
        <w:overflowPunct w:val="0"/>
        <w:autoSpaceDE w:val="0"/>
        <w:autoSpaceDN w:val="0"/>
        <w:adjustRightInd w:val="0"/>
        <w:spacing w:after="120" w:line="240" w:lineRule="auto"/>
        <w:jc w:val="center"/>
        <w:rPr>
          <w:rFonts w:ascii="Arial" w:eastAsia="Times New Roman" w:hAnsi="Arial" w:cs="Arial"/>
          <w:color w:val="000000"/>
          <w:szCs w:val="22"/>
          <w:highlight w:val="red"/>
          <w:lang w:eastAsia="it-IT"/>
        </w:rPr>
      </w:pPr>
    </w:p>
    <w:p w14:paraId="1E25C8BC" w14:textId="695C2EFD"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4D3A15">
        <w:rPr>
          <w:rFonts w:ascii="Arial" w:eastAsia="Arial Unicode MS" w:hAnsi="Arial" w:cs="Arial"/>
          <w:color w:val="auto"/>
          <w:szCs w:val="22"/>
          <w:lang w:eastAsia="it-IT"/>
        </w:rPr>
        <w:t xml:space="preserve">L’Organo di revisione ha verificato che alla chiusura dell’esercizio le entrate esigibili che hanno finanziato spese di investimento per le quali, sulla base del principio contabile applicato di cui all’All.4/2 al D. Lgs.118/2011 e </w:t>
      </w:r>
      <w:proofErr w:type="spellStart"/>
      <w:r w:rsidRPr="004D3A15">
        <w:rPr>
          <w:rFonts w:ascii="Arial" w:eastAsia="Arial Unicode MS" w:hAnsi="Arial" w:cs="Arial"/>
          <w:color w:val="auto"/>
          <w:szCs w:val="22"/>
          <w:lang w:eastAsia="it-IT"/>
        </w:rPr>
        <w:t>s.m.i.</w:t>
      </w:r>
      <w:proofErr w:type="spellEnd"/>
      <w:r w:rsidR="001D2AB3">
        <w:rPr>
          <w:rFonts w:ascii="Arial" w:eastAsia="Arial Unicode MS" w:hAnsi="Arial" w:cs="Arial"/>
          <w:color w:val="auto"/>
          <w:szCs w:val="22"/>
          <w:lang w:eastAsia="it-IT"/>
        </w:rPr>
        <w:t xml:space="preserve"> </w:t>
      </w:r>
      <w:r w:rsidRPr="004D3A15">
        <w:rPr>
          <w:rFonts w:ascii="Arial" w:eastAsia="Arial Unicode MS" w:hAnsi="Arial" w:cs="Arial"/>
          <w:color w:val="auto"/>
          <w:szCs w:val="22"/>
          <w:lang w:eastAsia="it-IT"/>
        </w:rPr>
        <w:t>, non è stato costituito il F.P.V., sono confluite nella corrispondente quota del risultato di amministrazione:</w:t>
      </w:r>
    </w:p>
    <w:p w14:paraId="2A929EB4" w14:textId="77777777" w:rsidR="004D3A15" w:rsidRPr="004D3A15" w:rsidRDefault="004D3A15">
      <w:pPr>
        <w:widowControl w:val="0"/>
        <w:numPr>
          <w:ilvl w:val="0"/>
          <w:numId w:val="24"/>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vincolato;</w:t>
      </w:r>
    </w:p>
    <w:p w14:paraId="55DF2107" w14:textId="77777777" w:rsidR="004D3A15" w:rsidRPr="004D3A15" w:rsidRDefault="004D3A15">
      <w:pPr>
        <w:widowControl w:val="0"/>
        <w:numPr>
          <w:ilvl w:val="0"/>
          <w:numId w:val="24"/>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destinato ad investimenti;</w:t>
      </w:r>
    </w:p>
    <w:p w14:paraId="6C02E7E0" w14:textId="77777777" w:rsidR="004D3A15" w:rsidRPr="004D3A15" w:rsidRDefault="004D3A15">
      <w:pPr>
        <w:widowControl w:val="0"/>
        <w:numPr>
          <w:ilvl w:val="0"/>
          <w:numId w:val="24"/>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libero;</w:t>
      </w:r>
    </w:p>
    <w:p w14:paraId="46867084"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 xml:space="preserve"> a seconda della fonte di finanziamento.</w:t>
      </w:r>
    </w:p>
    <w:p w14:paraId="2E974069"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B0F0"/>
          <w:szCs w:val="22"/>
          <w:lang w:eastAsia="it-IT"/>
        </w:rPr>
      </w:pPr>
      <w:r w:rsidRPr="004D3A15">
        <w:rPr>
          <w:rFonts w:ascii="Arial" w:eastAsia="Arial Unicode MS" w:hAnsi="Arial" w:cs="Arial"/>
          <w:i/>
          <w:iCs/>
          <w:color w:val="00B0F0"/>
          <w:szCs w:val="22"/>
          <w:lang w:eastAsia="it-IT"/>
        </w:rPr>
        <w:t>In caso di risposta negativa, indicare le ragioni: ………….</w:t>
      </w:r>
    </w:p>
    <w:p w14:paraId="2FABADA1" w14:textId="6B75CC22" w:rsidR="004D3A15" w:rsidRPr="00A07785" w:rsidRDefault="004D3A15" w:rsidP="001D2AB3">
      <w:pPr>
        <w:widowControl w:val="0"/>
        <w:overflowPunct w:val="0"/>
        <w:autoSpaceDE w:val="0"/>
        <w:autoSpaceDN w:val="0"/>
        <w:adjustRightInd w:val="0"/>
        <w:spacing w:after="120" w:line="240" w:lineRule="auto"/>
        <w:textAlignment w:val="baseline"/>
        <w:rPr>
          <w:rFonts w:ascii="Arial" w:eastAsia="Arial Unicode MS" w:hAnsi="Arial" w:cs="Arial"/>
          <w:strike/>
          <w:color w:val="auto"/>
          <w:szCs w:val="22"/>
          <w:lang w:eastAsia="it-IT"/>
        </w:rPr>
      </w:pPr>
      <w:r w:rsidRPr="004D3A15">
        <w:rPr>
          <w:rFonts w:ascii="Arial" w:eastAsia="Arial Unicode MS" w:hAnsi="Arial" w:cs="Arial"/>
          <w:i/>
          <w:iCs/>
          <w:color w:val="auto"/>
          <w:szCs w:val="22"/>
          <w:lang w:eastAsia="it-IT"/>
        </w:rPr>
        <w:t>(eventuale)</w:t>
      </w:r>
    </w:p>
    <w:p w14:paraId="6830BD99"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30E674B1" w14:textId="77777777" w:rsid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4D3A15">
        <w:rPr>
          <w:rFonts w:ascii="Arial" w:eastAsia="Arial Unicode MS" w:hAnsi="Arial" w:cs="Arial"/>
          <w:color w:val="auto"/>
          <w:szCs w:val="22"/>
          <w:lang w:eastAsia="it-IT"/>
        </w:rPr>
        <w:t xml:space="preserve">L’Organo di revisione ha verificato che l’Ente </w:t>
      </w:r>
      <w:r w:rsidRPr="004D3A15">
        <w:rPr>
          <w:rFonts w:ascii="Arial" w:eastAsia="Arial Unicode MS" w:hAnsi="Arial" w:cs="Arial"/>
          <w:b/>
          <w:bCs/>
          <w:i/>
          <w:iCs/>
          <w:color w:val="auto"/>
          <w:szCs w:val="22"/>
          <w:lang w:eastAsia="it-IT"/>
        </w:rPr>
        <w:t>ha/non ha</w:t>
      </w:r>
      <w:r w:rsidRPr="004D3A15">
        <w:rPr>
          <w:rFonts w:ascii="Arial" w:eastAsia="Arial Unicode MS" w:hAnsi="Arial" w:cs="Arial"/>
          <w:color w:val="auto"/>
          <w:szCs w:val="22"/>
          <w:lang w:eastAsia="it-IT"/>
        </w:rPr>
        <w:t xml:space="preserve"> vincolato le eventuali risorse da restituire allo Stato per la mancato corresponsione degli aumenti riferiti alle indennità degli amministratori.</w:t>
      </w:r>
    </w:p>
    <w:p w14:paraId="424F1DF9" w14:textId="77777777" w:rsidR="00B47D82" w:rsidRDefault="00B47D82"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60478E73"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56C3C266"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30409069"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1417898A" w14:textId="38AD3BBC" w:rsidR="004D3A15" w:rsidRPr="004D3A15" w:rsidRDefault="004D3A15" w:rsidP="0044213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18" w:name="_Toc130056246"/>
      <w:bookmarkStart w:id="19" w:name="_Toc160749662"/>
      <w:r>
        <w:rPr>
          <w:rFonts w:ascii="Calibri" w:eastAsiaTheme="majorEastAsia" w:hAnsi="Calibri" w:cs="Times New Roman (Titoli CS)"/>
          <w:b/>
          <w:color w:val="C00000"/>
          <w:sz w:val="28"/>
          <w:szCs w:val="40"/>
        </w:rPr>
        <w:lastRenderedPageBreak/>
        <w:t>2.2.</w:t>
      </w:r>
      <w:r w:rsidRPr="004D3A15">
        <w:rPr>
          <w:rFonts w:ascii="Calibri" w:eastAsiaTheme="majorEastAsia" w:hAnsi="Calibri" w:cs="Times New Roman (Titoli CS)"/>
          <w:b/>
          <w:color w:val="C00000"/>
          <w:sz w:val="28"/>
          <w:szCs w:val="40"/>
        </w:rPr>
        <w:t>Utilizzo nell’esercizio 202</w:t>
      </w:r>
      <w:r>
        <w:rPr>
          <w:rFonts w:ascii="Calibri" w:eastAsiaTheme="majorEastAsia" w:hAnsi="Calibri" w:cs="Times New Roman (Titoli CS)"/>
          <w:b/>
          <w:color w:val="C00000"/>
          <w:sz w:val="28"/>
          <w:szCs w:val="40"/>
        </w:rPr>
        <w:t>3</w:t>
      </w:r>
      <w:r w:rsidRPr="004D3A15">
        <w:rPr>
          <w:rFonts w:ascii="Calibri" w:eastAsiaTheme="majorEastAsia" w:hAnsi="Calibri" w:cs="Times New Roman (Titoli CS)"/>
          <w:b/>
          <w:color w:val="C00000"/>
          <w:sz w:val="28"/>
          <w:szCs w:val="40"/>
        </w:rPr>
        <w:t xml:space="preserve"> delle risorse del risultato d’amministrazione dell’esercizio 202</w:t>
      </w:r>
      <w:bookmarkEnd w:id="18"/>
      <w:r w:rsidR="00AE5409">
        <w:rPr>
          <w:rFonts w:ascii="Calibri" w:eastAsiaTheme="majorEastAsia" w:hAnsi="Calibri" w:cs="Times New Roman (Titoli CS)"/>
          <w:b/>
          <w:color w:val="C00000"/>
          <w:sz w:val="28"/>
          <w:szCs w:val="40"/>
        </w:rPr>
        <w:t>2</w:t>
      </w:r>
      <w:bookmarkEnd w:id="19"/>
    </w:p>
    <w:p w14:paraId="66042170"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Unicode MS"/>
          <w:b/>
          <w:bCs/>
          <w:color w:val="auto"/>
          <w:sz w:val="24"/>
          <w:szCs w:val="24"/>
          <w:lang w:eastAsia="it-IT"/>
        </w:rPr>
      </w:pPr>
    </w:p>
    <w:p w14:paraId="6928B029" w14:textId="6FB472E9"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1D2AB3">
        <w:rPr>
          <w:rFonts w:ascii="Arial" w:eastAsia="Times New Roman" w:hAnsi="Arial" w:cs="Arial"/>
          <w:b/>
          <w:color w:val="auto"/>
          <w:szCs w:val="22"/>
          <w:lang w:eastAsia="it-IT"/>
        </w:rPr>
        <w:t>6</w:t>
      </w:r>
    </w:p>
    <w:p w14:paraId="4783A944" w14:textId="0F591FE1"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Times New Roman"/>
          <w:b/>
          <w:bCs/>
          <w:i/>
          <w:iCs/>
          <w:color w:val="76923C"/>
          <w:sz w:val="24"/>
          <w:szCs w:val="24"/>
          <w:u w:val="single" w:color="76923C"/>
          <w:lang w:eastAsia="it-IT"/>
        </w:rPr>
      </w:pPr>
    </w:p>
    <w:p w14:paraId="21017EE8" w14:textId="77777777" w:rsid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B47D82">
        <w:rPr>
          <w:rFonts w:ascii="Arial" w:eastAsia="Arial Unicode MS" w:hAnsi="Arial" w:cs="Arial"/>
          <w:color w:val="auto"/>
          <w:szCs w:val="22"/>
          <w:lang w:eastAsia="it-IT"/>
        </w:rPr>
        <w:t>L’Organo di revisione ha verificato il rispetto delle finalità indicate in ordine di priorità dall’art. 187 co.2 Tuel oltreché da quanto previsto dall’art.187 co. 3-bis Tuel e dal principio contabile punto 3.3 circa la verifica di congruità del fondo crediti dubbia esigibilità.</w:t>
      </w:r>
    </w:p>
    <w:p w14:paraId="00C3DD22" w14:textId="77777777" w:rsidR="00B47D82" w:rsidRPr="00B47D82" w:rsidRDefault="00B47D82"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516E3EA8" w14:textId="5486BA1B"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20" w:name="_Toc98417442"/>
      <w:bookmarkStart w:id="21" w:name="_Toc127770140"/>
      <w:bookmarkStart w:id="22" w:name="_Toc130056247"/>
      <w:bookmarkStart w:id="23" w:name="_Toc160749663"/>
      <w:r w:rsidRPr="004D3A15">
        <w:rPr>
          <w:rFonts w:ascii="Calibri" w:eastAsiaTheme="majorEastAsia" w:hAnsi="Calibri" w:cs="Times New Roman (Titoli CS)"/>
          <w:b/>
          <w:color w:val="C00000"/>
          <w:sz w:val="28"/>
          <w:szCs w:val="40"/>
        </w:rPr>
        <w:t>2.3.Conciliazione tra risultato della gestione di competenza e il risultato di amministrazione</w:t>
      </w:r>
      <w:bookmarkEnd w:id="20"/>
      <w:bookmarkEnd w:id="21"/>
      <w:bookmarkEnd w:id="22"/>
      <w:bookmarkEnd w:id="23"/>
    </w:p>
    <w:p w14:paraId="0D668B9A" w14:textId="77777777" w:rsidR="004D3A15" w:rsidRPr="00B47D82" w:rsidRDefault="004D3A15" w:rsidP="00442132">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Il risultato della gestione di competenza si concilia con quello di amministrazione, come risulta dai seguenti elementi:</w:t>
      </w:r>
    </w:p>
    <w:p w14:paraId="32063AE2" w14:textId="77777777" w:rsidR="004D3A15" w:rsidRPr="004D3A15" w:rsidRDefault="004D3A15" w:rsidP="00442132">
      <w:pPr>
        <w:widowControl w:val="0"/>
        <w:overflowPunct w:val="0"/>
        <w:autoSpaceDE w:val="0"/>
        <w:autoSpaceDN w:val="0"/>
        <w:adjustRightInd w:val="0"/>
        <w:spacing w:before="120" w:after="120" w:line="240" w:lineRule="auto"/>
        <w:jc w:val="center"/>
        <w:textAlignment w:val="baseline"/>
        <w:rPr>
          <w:rFonts w:ascii="Arial" w:eastAsia="Times New Roman" w:hAnsi="Arial" w:cs="Arial"/>
          <w:b/>
          <w:color w:val="auto"/>
          <w:sz w:val="20"/>
          <w:szCs w:val="20"/>
          <w:lang w:eastAsia="it-IT"/>
        </w:rPr>
      </w:pPr>
    </w:p>
    <w:p w14:paraId="340DC2D3" w14:textId="298EA0B2" w:rsidR="004D3A15" w:rsidRPr="004D3A15"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7</w:t>
      </w:r>
    </w:p>
    <w:p w14:paraId="0EF7E083" w14:textId="77777777" w:rsidR="004D3A15" w:rsidRPr="004D3A15" w:rsidRDefault="004D3A15" w:rsidP="00442132">
      <w:pPr>
        <w:widowControl w:val="0"/>
        <w:overflowPunct w:val="0"/>
        <w:autoSpaceDE w:val="0"/>
        <w:autoSpaceDN w:val="0"/>
        <w:adjustRightInd w:val="0"/>
        <w:spacing w:before="120" w:after="120" w:line="240" w:lineRule="auto"/>
        <w:jc w:val="left"/>
        <w:textAlignment w:val="baseline"/>
        <w:rPr>
          <w:rFonts w:ascii="Arial" w:eastAsia="Times New Roman" w:hAnsi="Arial" w:cs="Arial"/>
          <w:color w:val="auto"/>
          <w:sz w:val="20"/>
          <w:szCs w:val="20"/>
          <w:lang w:eastAsia="it-IT"/>
        </w:rPr>
      </w:pPr>
    </w:p>
    <w:p w14:paraId="566CBC7C"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487B20C" w14:textId="79D42CDB"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gestione della parte corrente, distinta dalla parte in conto capitale, integrata con l’applicazione a bilancio dell’avanzo / disavanzo derivante dagli esercizi precedenti, presenta per l’anno 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la seguente situazione:</w:t>
      </w:r>
    </w:p>
    <w:p w14:paraId="71016ED0" w14:textId="3DF4FFE8"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8</w:t>
      </w:r>
    </w:p>
    <w:p w14:paraId="43481102"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1711F17C"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 che l’Ente</w:t>
      </w:r>
      <w:r w:rsidRPr="00B47D82">
        <w:rPr>
          <w:rFonts w:ascii="Arial" w:eastAsia="Times New Roman" w:hAnsi="Arial" w:cs="Arial"/>
          <w:color w:val="0070C0"/>
          <w:szCs w:val="22"/>
          <w:lang w:eastAsia="it-IT"/>
        </w:rPr>
        <w:t xml:space="preserve"> </w:t>
      </w:r>
      <w:r w:rsidRPr="00B47D82">
        <w:rPr>
          <w:rFonts w:ascii="Arial" w:eastAsia="Times New Roman" w:hAnsi="Arial" w:cs="Arial"/>
          <w:b/>
          <w:i/>
          <w:color w:val="auto"/>
          <w:szCs w:val="22"/>
          <w:lang w:eastAsia="it-IT"/>
        </w:rPr>
        <w:t>ha /non ha</w:t>
      </w:r>
      <w:r w:rsidRPr="00B47D82">
        <w:rPr>
          <w:rFonts w:ascii="Arial" w:eastAsia="Times New Roman" w:hAnsi="Arial" w:cs="Arial"/>
          <w:color w:val="auto"/>
          <w:szCs w:val="22"/>
          <w:lang w:eastAsia="it-IT"/>
        </w:rPr>
        <w:t xml:space="preserve"> conseguito un risultato di competenza dell’esercizio non negativo, nel rispetto delle disposizioni di cui ai commi 820 e 821 del citato art. 1 della L. 145/2018 in applicazione di quanto previsto dalla Circolare MEF RGS n° 3/2019 del 14 febbraio 2019.</w:t>
      </w:r>
    </w:p>
    <w:p w14:paraId="2669D633" w14:textId="1C54BB9C"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Come desumibile dal prospetto della verifica degli equilibri allegato al rendiconto di gestione (allegato 10 del decreto legislativo 23 giugno 2011, n. 118</w:t>
      </w:r>
      <w:r w:rsidR="00B47D82">
        <w:rPr>
          <w:rFonts w:ascii="Arial" w:eastAsia="Times New Roman" w:hAnsi="Arial" w:cs="Arial"/>
          <w:color w:val="auto"/>
          <w:szCs w:val="22"/>
          <w:lang w:eastAsia="it-IT"/>
        </w:rPr>
        <w:t xml:space="preserve"> e successive modifiche)</w:t>
      </w:r>
      <w:r w:rsidRPr="00B47D82">
        <w:rPr>
          <w:rFonts w:ascii="Arial" w:eastAsia="Times New Roman" w:hAnsi="Arial" w:cs="Arial"/>
          <w:color w:val="auto"/>
          <w:szCs w:val="22"/>
          <w:lang w:eastAsia="it-IT"/>
        </w:rPr>
        <w:t>, gli esiti sono stati i seguenti:</w:t>
      </w:r>
    </w:p>
    <w:p w14:paraId="454B2630" w14:textId="77777777" w:rsidR="004D3A15" w:rsidRPr="00B47D82" w:rsidRDefault="004D3A15">
      <w:pPr>
        <w:widowControl w:val="0"/>
        <w:numPr>
          <w:ilvl w:val="0"/>
          <w:numId w:val="22"/>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W1 (Risultato di competenza): € ….</w:t>
      </w:r>
    </w:p>
    <w:p w14:paraId="6F04DA19" w14:textId="77777777" w:rsidR="004D3A15" w:rsidRPr="00B47D82" w:rsidRDefault="004D3A15">
      <w:pPr>
        <w:widowControl w:val="0"/>
        <w:numPr>
          <w:ilvl w:val="0"/>
          <w:numId w:val="22"/>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W2 (equilibrio di bilancio): €……….</w:t>
      </w:r>
    </w:p>
    <w:p w14:paraId="282FE90B" w14:textId="77777777" w:rsidR="004D3A15" w:rsidRPr="00B47D82" w:rsidRDefault="004D3A15">
      <w:pPr>
        <w:widowControl w:val="0"/>
        <w:numPr>
          <w:ilvl w:val="0"/>
          <w:numId w:val="22"/>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W3 (equilibrio complessivo): €…….</w:t>
      </w:r>
    </w:p>
    <w:p w14:paraId="510C1D7E"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B47D82">
        <w:rPr>
          <w:rFonts w:ascii="Arial" w:eastAsia="Times New Roman" w:hAnsi="Arial" w:cs="Arial"/>
          <w:i/>
          <w:color w:val="auto"/>
          <w:szCs w:val="22"/>
          <w:lang w:eastAsia="it-IT"/>
        </w:rPr>
        <w:t>(eventuale)</w:t>
      </w:r>
    </w:p>
    <w:p w14:paraId="58D44416" w14:textId="77777777" w:rsidR="004D3A15" w:rsidRPr="00B47D82" w:rsidRDefault="004D3A15" w:rsidP="00442132">
      <w:pPr>
        <w:widowControl w:val="0"/>
        <w:tabs>
          <w:tab w:val="left" w:pos="284"/>
        </w:tabs>
        <w:overflowPunct w:val="0"/>
        <w:autoSpaceDE w:val="0"/>
        <w:autoSpaceDN w:val="0"/>
        <w:adjustRightInd w:val="0"/>
        <w:spacing w:before="120" w:after="6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Al mancato conseguimento degli obiettivi di finanza pubblica l’Organo di revisione osserva quanto segue ………………………</w:t>
      </w:r>
    </w:p>
    <w:p w14:paraId="6244ED9C" w14:textId="77777777" w:rsidR="004D3A15"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00DAF921" w14:textId="77777777" w:rsidR="00A07785" w:rsidRDefault="00A0778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6A41545C" w14:textId="77777777" w:rsidR="00A07785" w:rsidRPr="004D3A15" w:rsidRDefault="00A0778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06BF8FF9" w14:textId="74A3BEB8"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24" w:name="_MON_1486893043"/>
      <w:bookmarkStart w:id="25" w:name="_MON_1456158071"/>
      <w:bookmarkStart w:id="26" w:name="_Toc98417443"/>
      <w:bookmarkStart w:id="27" w:name="_Toc127770141"/>
      <w:bookmarkStart w:id="28" w:name="_Toc130056241"/>
      <w:bookmarkStart w:id="29" w:name="_Toc130060184"/>
      <w:bookmarkStart w:id="30" w:name="_Toc160749664"/>
      <w:bookmarkEnd w:id="14"/>
      <w:bookmarkEnd w:id="15"/>
      <w:bookmarkEnd w:id="16"/>
      <w:bookmarkEnd w:id="24"/>
      <w:bookmarkEnd w:id="25"/>
      <w:r>
        <w:rPr>
          <w:rFonts w:ascii="Calibri" w:eastAsiaTheme="majorEastAsia" w:hAnsi="Calibri" w:cs="Times New Roman (Titoli CS)"/>
          <w:b/>
          <w:color w:val="C00000"/>
          <w:sz w:val="28"/>
          <w:szCs w:val="40"/>
        </w:rPr>
        <w:lastRenderedPageBreak/>
        <w:t xml:space="preserve">2.4 </w:t>
      </w:r>
      <w:r w:rsidRPr="004D3A15">
        <w:rPr>
          <w:rFonts w:ascii="Calibri" w:eastAsiaTheme="majorEastAsia" w:hAnsi="Calibri" w:cs="Times New Roman (Titoli CS)"/>
          <w:b/>
          <w:color w:val="C00000"/>
          <w:sz w:val="28"/>
          <w:szCs w:val="40"/>
        </w:rPr>
        <w:t>Evoluzione del Fondo pluriennale vincolato (FPV) nel corso dell’esercizio 202</w:t>
      </w:r>
      <w:bookmarkEnd w:id="26"/>
      <w:bookmarkEnd w:id="27"/>
      <w:bookmarkEnd w:id="28"/>
      <w:bookmarkEnd w:id="29"/>
      <w:r>
        <w:rPr>
          <w:rFonts w:ascii="Calibri" w:eastAsiaTheme="majorEastAsia" w:hAnsi="Calibri" w:cs="Times New Roman (Titoli CS)"/>
          <w:b/>
          <w:color w:val="C00000"/>
          <w:sz w:val="28"/>
          <w:szCs w:val="40"/>
        </w:rPr>
        <w:t>3</w:t>
      </w:r>
      <w:bookmarkEnd w:id="30"/>
    </w:p>
    <w:p w14:paraId="7E03025B" w14:textId="77777777" w:rsidR="004D3A15" w:rsidRPr="00B47D82" w:rsidRDefault="004D3A15" w:rsidP="00A07785">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B47D82">
        <w:rPr>
          <w:rFonts w:ascii="Arial" w:eastAsia="Arial Unicode MS" w:hAnsi="Arial" w:cs="Arial"/>
          <w:color w:val="auto"/>
          <w:szCs w:val="22"/>
          <w:lang w:eastAsia="it-IT"/>
        </w:rPr>
        <w:t>L’Organo di revisione ha verificato con la tecnica del campionamento:</w:t>
      </w:r>
      <w:r w:rsidRPr="00B47D82">
        <w:rPr>
          <w:rFonts w:ascii="Arial" w:eastAsia="Times New Roman" w:hAnsi="Arial" w:cs="Arial"/>
          <w:color w:val="auto"/>
          <w:position w:val="-1"/>
          <w:szCs w:val="22"/>
          <w:lang w:eastAsia="it-IT"/>
        </w:rPr>
        <w:t xml:space="preserve"> </w:t>
      </w:r>
      <w:r w:rsidRPr="00B47D82">
        <w:rPr>
          <w:rFonts w:ascii="Arial" w:eastAsia="Times New Roman" w:hAnsi="Arial" w:cs="Arial"/>
          <w:i/>
          <w:iCs/>
          <w:color w:val="00B0F0"/>
          <w:position w:val="-1"/>
          <w:szCs w:val="22"/>
          <w:lang w:eastAsia="it-IT"/>
        </w:rPr>
        <w:t>(</w:t>
      </w:r>
      <w:r w:rsidRPr="00B47D82">
        <w:rPr>
          <w:rFonts w:ascii="Arial" w:eastAsia="Arial Unicode MS" w:hAnsi="Arial" w:cs="Arial"/>
          <w:i/>
          <w:iCs/>
          <w:color w:val="00B0F0"/>
          <w:szCs w:val="22"/>
          <w:lang w:eastAsia="it-IT"/>
        </w:rPr>
        <w:t>specificare facendo riferimento anche al parere rilasciato dall’Organo di revisione sul riaccertamento ordinario dei residui)</w:t>
      </w:r>
    </w:p>
    <w:p w14:paraId="547E5CC6" w14:textId="3449C037" w:rsidR="004D3A15" w:rsidRPr="00B47D82" w:rsidRDefault="004D3A15">
      <w:pPr>
        <w:widowControl w:val="0"/>
        <w:numPr>
          <w:ilvl w:val="0"/>
          <w:numId w:val="19"/>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fonte di finanziamento del FPV di parte corrente</w:t>
      </w:r>
      <w:r w:rsidR="00B06BCC" w:rsidRPr="00B47D82">
        <w:rPr>
          <w:rFonts w:ascii="Arial" w:eastAsia="Times New Roman" w:hAnsi="Arial" w:cs="Arial"/>
          <w:color w:val="auto"/>
          <w:szCs w:val="22"/>
          <w:lang w:eastAsia="it-IT"/>
        </w:rPr>
        <w:t>,</w:t>
      </w:r>
      <w:r w:rsidRPr="00B47D82">
        <w:rPr>
          <w:rFonts w:ascii="Arial" w:eastAsia="Times New Roman" w:hAnsi="Arial" w:cs="Arial"/>
          <w:color w:val="auto"/>
          <w:szCs w:val="22"/>
          <w:lang w:eastAsia="it-IT"/>
        </w:rPr>
        <w:t xml:space="preserve"> di parte capitale</w:t>
      </w:r>
      <w:r w:rsidR="00B06BCC" w:rsidRPr="00B47D82">
        <w:rPr>
          <w:rFonts w:ascii="Arial" w:eastAsia="Times New Roman" w:hAnsi="Arial" w:cs="Arial"/>
          <w:color w:val="auto"/>
          <w:szCs w:val="22"/>
          <w:lang w:eastAsia="it-IT"/>
        </w:rPr>
        <w:t xml:space="preserve"> e delle partite finanziarie</w:t>
      </w:r>
      <w:r w:rsidRPr="00B47D82">
        <w:rPr>
          <w:rFonts w:ascii="Arial" w:eastAsia="Times New Roman" w:hAnsi="Arial" w:cs="Arial"/>
          <w:color w:val="auto"/>
          <w:szCs w:val="22"/>
          <w:lang w:eastAsia="it-IT"/>
        </w:rPr>
        <w:t>;</w:t>
      </w:r>
    </w:p>
    <w:p w14:paraId="0EB9F5F8" w14:textId="77777777" w:rsidR="004D3A15" w:rsidRPr="00B47D82" w:rsidRDefault="004D3A15">
      <w:pPr>
        <w:widowControl w:val="0"/>
        <w:numPr>
          <w:ilvl w:val="0"/>
          <w:numId w:val="19"/>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sussistenza dell’accertamento di entrata relativo a obbligazioni attive scadute ed esigibili che contribuiscono alla formazione del FPV;</w:t>
      </w:r>
    </w:p>
    <w:p w14:paraId="0F1DDD00" w14:textId="77777777" w:rsidR="004D3A15" w:rsidRPr="00B47D82" w:rsidRDefault="004D3A15">
      <w:pPr>
        <w:widowControl w:val="0"/>
        <w:numPr>
          <w:ilvl w:val="0"/>
          <w:numId w:val="19"/>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costituzione del FPV in presenza di obbligazioni giuridiche passive perfezionate;</w:t>
      </w:r>
    </w:p>
    <w:p w14:paraId="07B3FB6E" w14:textId="242B752F" w:rsidR="004D3A15" w:rsidRPr="00B47D82" w:rsidRDefault="004D3A15">
      <w:pPr>
        <w:widowControl w:val="0"/>
        <w:numPr>
          <w:ilvl w:val="0"/>
          <w:numId w:val="19"/>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corretta applicazione dell’art.183, comma 3 del TUEL in ordine al FPV riferito ai lavori pubblici</w:t>
      </w:r>
      <w:r w:rsidR="00B06BCC" w:rsidRPr="00B47D82">
        <w:rPr>
          <w:rFonts w:ascii="Arial" w:eastAsia="Times New Roman" w:hAnsi="Arial" w:cs="Arial"/>
          <w:color w:val="auto"/>
          <w:szCs w:val="22"/>
          <w:lang w:eastAsia="it-IT"/>
        </w:rPr>
        <w:t xml:space="preserve"> alla luce anche della FAQ 53/2023 di </w:t>
      </w:r>
      <w:proofErr w:type="spellStart"/>
      <w:r w:rsidR="00B06BCC" w:rsidRPr="00B47D82">
        <w:rPr>
          <w:rFonts w:ascii="Arial" w:eastAsia="Times New Roman" w:hAnsi="Arial" w:cs="Arial"/>
          <w:color w:val="auto"/>
          <w:szCs w:val="22"/>
          <w:lang w:eastAsia="it-IT"/>
        </w:rPr>
        <w:t>Arconet</w:t>
      </w:r>
      <w:proofErr w:type="spellEnd"/>
      <w:r w:rsidRPr="00B47D82">
        <w:rPr>
          <w:rFonts w:ascii="Arial" w:eastAsia="Times New Roman" w:hAnsi="Arial" w:cs="Arial"/>
          <w:color w:val="auto"/>
          <w:szCs w:val="22"/>
          <w:lang w:eastAsia="it-IT"/>
        </w:rPr>
        <w:t>;</w:t>
      </w:r>
    </w:p>
    <w:p w14:paraId="1EC167CE" w14:textId="77777777" w:rsidR="004D3A15" w:rsidRDefault="004D3A15">
      <w:pPr>
        <w:widowControl w:val="0"/>
        <w:numPr>
          <w:ilvl w:val="0"/>
          <w:numId w:val="19"/>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formulazione di adeguati cronoprogrammi di spesa in ordine alla imputazione e re-imputazione di impegni e di residui passivi coperti dal FPV.</w:t>
      </w:r>
    </w:p>
    <w:p w14:paraId="79F9DE80" w14:textId="77777777" w:rsidR="00A07785" w:rsidRPr="00B47D82" w:rsidRDefault="00A07785" w:rsidP="00A07785">
      <w:pPr>
        <w:widowControl w:val="0"/>
        <w:suppressAutoHyphens/>
        <w:overflowPunct w:val="0"/>
        <w:autoSpaceDE w:val="0"/>
        <w:autoSpaceDN w:val="0"/>
        <w:adjustRightInd w:val="0"/>
        <w:spacing w:after="120" w:line="240" w:lineRule="auto"/>
        <w:ind w:left="2"/>
        <w:textDirection w:val="btLr"/>
        <w:textAlignment w:val="top"/>
        <w:rPr>
          <w:rFonts w:ascii="Arial" w:eastAsia="Times New Roman" w:hAnsi="Arial" w:cs="Arial"/>
          <w:color w:val="auto"/>
          <w:szCs w:val="22"/>
          <w:lang w:eastAsia="it-IT"/>
        </w:rPr>
      </w:pPr>
    </w:p>
    <w:p w14:paraId="7CB81031" w14:textId="6D39BED9" w:rsidR="004D3A15" w:rsidRPr="00B47D82"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La composizione del FPV finale </w:t>
      </w:r>
      <w:r w:rsidR="00A07785">
        <w:rPr>
          <w:rFonts w:ascii="Arial" w:eastAsia="Times New Roman" w:hAnsi="Arial" w:cs="Arial"/>
          <w:color w:val="auto"/>
          <w:szCs w:val="22"/>
          <w:lang w:eastAsia="it-IT"/>
        </w:rPr>
        <w:t xml:space="preserve">al </w:t>
      </w:r>
      <w:r w:rsidRPr="00B47D82">
        <w:rPr>
          <w:rFonts w:ascii="Arial" w:eastAsia="Times New Roman" w:hAnsi="Arial" w:cs="Arial"/>
          <w:color w:val="auto"/>
          <w:szCs w:val="22"/>
          <w:lang w:eastAsia="it-IT"/>
        </w:rPr>
        <w:t>31/12/202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è la seguente:</w:t>
      </w:r>
    </w:p>
    <w:p w14:paraId="1EA15E1A" w14:textId="54F4E9C2"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w:t>
      </w:r>
      <w:r>
        <w:rPr>
          <w:rFonts w:ascii="Arial" w:eastAsia="Times New Roman" w:hAnsi="Arial" w:cs="Arial"/>
          <w:b/>
          <w:color w:val="auto"/>
          <w:szCs w:val="22"/>
          <w:lang w:eastAsia="it-IT"/>
        </w:rPr>
        <w:t>a</w:t>
      </w:r>
    </w:p>
    <w:p w14:paraId="344EBD49" w14:textId="77777777" w:rsidR="004D3A15" w:rsidRPr="00B47D82" w:rsidRDefault="004D3A15" w:rsidP="00442132">
      <w:pPr>
        <w:widowControl w:val="0"/>
        <w:overflowPunct w:val="0"/>
        <w:autoSpaceDE w:val="0"/>
        <w:autoSpaceDN w:val="0"/>
        <w:adjustRightInd w:val="0"/>
        <w:spacing w:after="240" w:line="240" w:lineRule="auto"/>
        <w:jc w:val="center"/>
        <w:textAlignment w:val="baseline"/>
        <w:rPr>
          <w:rFonts w:ascii="Arial" w:eastAsia="Times New Roman" w:hAnsi="Arial" w:cs="Times New Roman"/>
          <w:color w:val="000000"/>
          <w:szCs w:val="22"/>
          <w:lang w:eastAsia="it-IT"/>
        </w:rPr>
      </w:pPr>
    </w:p>
    <w:p w14:paraId="4BC06100" w14:textId="77777777" w:rsidR="004D3A15" w:rsidRPr="00B47D82" w:rsidRDefault="004D3A15" w:rsidP="00442132">
      <w:pPr>
        <w:widowControl w:val="0"/>
        <w:overflowPunct w:val="0"/>
        <w:autoSpaceDE w:val="0"/>
        <w:autoSpaceDN w:val="0"/>
        <w:adjustRightInd w:val="0"/>
        <w:spacing w:after="120" w:line="240" w:lineRule="auto"/>
        <w:jc w:val="left"/>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L’alimentazione del Fondo Pluriennale Vincolato di parte corrente è la seguente:</w:t>
      </w:r>
    </w:p>
    <w:p w14:paraId="2E5621C8"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Times New Roman"/>
          <w:color w:val="auto"/>
          <w:sz w:val="20"/>
          <w:szCs w:val="20"/>
          <w:lang w:eastAsia="it-IT"/>
        </w:rPr>
      </w:pPr>
    </w:p>
    <w:p w14:paraId="7EDBF073" w14:textId="56FE4344"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w:t>
      </w:r>
      <w:r>
        <w:rPr>
          <w:rFonts w:ascii="Arial" w:eastAsia="Times New Roman" w:hAnsi="Arial" w:cs="Arial"/>
          <w:b/>
          <w:color w:val="auto"/>
          <w:szCs w:val="22"/>
          <w:lang w:eastAsia="it-IT"/>
        </w:rPr>
        <w:t>b</w:t>
      </w:r>
    </w:p>
    <w:p w14:paraId="33A292FD" w14:textId="77777777" w:rsidR="00C66762" w:rsidRDefault="00C66762" w:rsidP="00C66762">
      <w:pPr>
        <w:autoSpaceDE w:val="0"/>
        <w:autoSpaceDN w:val="0"/>
        <w:adjustRightInd w:val="0"/>
        <w:spacing w:after="0" w:line="240" w:lineRule="auto"/>
        <w:rPr>
          <w:rFonts w:ascii="Arial" w:eastAsia="Arial Unicode MS" w:hAnsi="Arial" w:cs="Arial Unicode MS"/>
          <w:color w:val="auto"/>
          <w:szCs w:val="22"/>
          <w:lang w:eastAsia="it-IT"/>
        </w:rPr>
      </w:pPr>
    </w:p>
    <w:p w14:paraId="6F6530A3" w14:textId="27990005" w:rsidR="00C66762" w:rsidRPr="00B47D82" w:rsidRDefault="00C66762" w:rsidP="00C66762">
      <w:pPr>
        <w:autoSpaceDE w:val="0"/>
        <w:autoSpaceDN w:val="0"/>
        <w:adjustRightInd w:val="0"/>
        <w:spacing w:after="0" w:line="240" w:lineRule="auto"/>
        <w:rPr>
          <w:rFonts w:ascii="Arial" w:eastAsia="Arial Unicode MS" w:hAnsi="Arial" w:cs="Arial Unicode MS"/>
          <w:color w:val="auto"/>
          <w:szCs w:val="22"/>
          <w:lang w:eastAsia="it-IT"/>
        </w:rPr>
      </w:pPr>
      <w:r w:rsidRPr="00B47D82">
        <w:rPr>
          <w:rFonts w:ascii="Arial" w:eastAsia="Arial Unicode MS" w:hAnsi="Arial" w:cs="Arial Unicode MS"/>
          <w:color w:val="auto"/>
          <w:szCs w:val="22"/>
          <w:lang w:eastAsia="it-IT"/>
        </w:rPr>
        <w:t>In sede di rendiconto 2023 il FPV è stato attivato per le seguenti tipologie di spese correnti:</w:t>
      </w:r>
    </w:p>
    <w:p w14:paraId="1807E297" w14:textId="77777777" w:rsidR="00C66762" w:rsidRPr="004D3A15" w:rsidRDefault="00C66762" w:rsidP="00C66762">
      <w:pPr>
        <w:autoSpaceDE w:val="0"/>
        <w:autoSpaceDN w:val="0"/>
        <w:adjustRightInd w:val="0"/>
        <w:spacing w:after="0" w:line="240" w:lineRule="auto"/>
        <w:rPr>
          <w:rFonts w:ascii="Arial" w:eastAsia="Arial Unicode MS" w:hAnsi="Arial" w:cs="Arial Unicode MS"/>
          <w:color w:val="auto"/>
          <w:sz w:val="20"/>
          <w:szCs w:val="20"/>
          <w:lang w:eastAsia="it-IT"/>
        </w:rPr>
      </w:pPr>
    </w:p>
    <w:p w14:paraId="018C7AA0" w14:textId="77777777" w:rsidR="00C66762" w:rsidRPr="00B47D82" w:rsidRDefault="00C66762" w:rsidP="00C6676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 w:val="24"/>
          <w:szCs w:val="24"/>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9c</w:t>
      </w:r>
    </w:p>
    <w:p w14:paraId="67DA9AB8"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Arial" w:hAnsi="Arial" w:cs="Arial"/>
          <w:color w:val="000000"/>
          <w:sz w:val="20"/>
          <w:szCs w:val="20"/>
          <w:u w:color="000000"/>
          <w:lang w:eastAsia="it-IT"/>
        </w:rPr>
      </w:pPr>
    </w:p>
    <w:p w14:paraId="486E6367" w14:textId="38ACA7DB"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 xml:space="preserve">Il FPV in spesa c/capitale </w:t>
      </w:r>
      <w:r w:rsidRPr="00B47D82">
        <w:rPr>
          <w:rFonts w:ascii="Arial" w:eastAsia="Times New Roman" w:hAnsi="Arial" w:cs="Times New Roman"/>
          <w:b/>
          <w:bCs/>
          <w:i/>
          <w:iCs/>
          <w:color w:val="auto"/>
          <w:szCs w:val="22"/>
          <w:lang w:eastAsia="it-IT"/>
        </w:rPr>
        <w:t xml:space="preserve">è stato/non è stato </w:t>
      </w:r>
      <w:r w:rsidRPr="00A07785">
        <w:rPr>
          <w:rFonts w:ascii="Arial" w:eastAsia="Times New Roman" w:hAnsi="Arial" w:cs="Times New Roman"/>
          <w:color w:val="auto"/>
          <w:szCs w:val="22"/>
          <w:lang w:eastAsia="it-IT"/>
        </w:rPr>
        <w:t xml:space="preserve">attivato </w:t>
      </w:r>
      <w:r w:rsidRPr="00B47D82">
        <w:rPr>
          <w:rFonts w:ascii="Arial" w:eastAsia="Times New Roman" w:hAnsi="Arial" w:cs="Times New Roman"/>
          <w:color w:val="auto"/>
          <w:szCs w:val="22"/>
          <w:lang w:eastAsia="it-IT"/>
        </w:rPr>
        <w:t>in presenza di entrambe le seguenti condizioni: entrata esigibile e tipologia di spesa rientrante nelle ipotesi di cui al punto 5.4 del principio applicato della contabilità finanziaria.</w:t>
      </w:r>
    </w:p>
    <w:p w14:paraId="4DE84919" w14:textId="658F3BE5"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La re-imputazione degli impegni, secondo il criterio dell’esigibilità, coperti dal FPV determinato alla data del 1° gennaio 202</w:t>
      </w:r>
      <w:r w:rsidR="00B06BCC" w:rsidRPr="00B47D82">
        <w:rPr>
          <w:rFonts w:ascii="Arial" w:eastAsia="Times New Roman" w:hAnsi="Arial" w:cs="Times New Roman"/>
          <w:color w:val="auto"/>
          <w:szCs w:val="22"/>
          <w:lang w:eastAsia="it-IT"/>
        </w:rPr>
        <w:t>4</w:t>
      </w:r>
      <w:r w:rsidRPr="00B47D82">
        <w:rPr>
          <w:rFonts w:ascii="Arial" w:eastAsia="Times New Roman" w:hAnsi="Arial" w:cs="Times New Roman"/>
          <w:color w:val="auto"/>
          <w:szCs w:val="22"/>
          <w:lang w:eastAsia="it-IT"/>
        </w:rPr>
        <w:t xml:space="preserve">, </w:t>
      </w:r>
      <w:r w:rsidRPr="00B47D82">
        <w:rPr>
          <w:rFonts w:ascii="Arial" w:eastAsia="Times New Roman" w:hAnsi="Arial" w:cs="Times New Roman"/>
          <w:b/>
          <w:bCs/>
          <w:i/>
          <w:iCs/>
          <w:color w:val="auto"/>
          <w:szCs w:val="22"/>
          <w:lang w:eastAsia="it-IT"/>
        </w:rPr>
        <w:t xml:space="preserve">è /non è </w:t>
      </w:r>
      <w:r w:rsidRPr="00A07785">
        <w:rPr>
          <w:rFonts w:ascii="Arial" w:eastAsia="Times New Roman" w:hAnsi="Arial" w:cs="Times New Roman"/>
          <w:color w:val="auto"/>
          <w:szCs w:val="22"/>
          <w:lang w:eastAsia="it-IT"/>
        </w:rPr>
        <w:t xml:space="preserve">conforme </w:t>
      </w:r>
      <w:r w:rsidRPr="00B47D82">
        <w:rPr>
          <w:rFonts w:ascii="Arial" w:eastAsia="Times New Roman" w:hAnsi="Arial" w:cs="Times New Roman"/>
          <w:color w:val="auto"/>
          <w:szCs w:val="22"/>
          <w:lang w:eastAsia="it-IT"/>
        </w:rPr>
        <w:t>all’evoluzione dei cronoprogrammi di spesa.</w:t>
      </w:r>
    </w:p>
    <w:p w14:paraId="63492663"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r w:rsidRPr="00B47D82">
        <w:rPr>
          <w:rFonts w:ascii="Arial" w:eastAsia="Times New Roman" w:hAnsi="Arial" w:cs="Times New Roman"/>
          <w:i/>
          <w:iCs/>
          <w:color w:val="auto"/>
          <w:szCs w:val="22"/>
          <w:lang w:eastAsia="it-IT"/>
        </w:rPr>
        <w:t xml:space="preserve">( </w:t>
      </w:r>
      <w:r w:rsidRPr="00B47D82">
        <w:rPr>
          <w:rFonts w:ascii="Arial" w:eastAsia="Times New Roman" w:hAnsi="Arial" w:cs="Times New Roman"/>
          <w:i/>
          <w:iCs/>
          <w:color w:val="00B0F0"/>
          <w:szCs w:val="22"/>
          <w:lang w:eastAsia="it-IT"/>
        </w:rPr>
        <w:t>in caso di risposta negativa fornire chiarimenti</w:t>
      </w:r>
      <w:r w:rsidRPr="00B47D82">
        <w:rPr>
          <w:rFonts w:ascii="Arial" w:eastAsia="Times New Roman" w:hAnsi="Arial" w:cs="Times New Roman"/>
          <w:i/>
          <w:iCs/>
          <w:color w:val="auto"/>
          <w:szCs w:val="22"/>
          <w:lang w:eastAsia="it-IT"/>
        </w:rPr>
        <w:t>)</w:t>
      </w:r>
    </w:p>
    <w:p w14:paraId="33F4542B" w14:textId="77777777" w:rsidR="00BB4C78" w:rsidRPr="00B47D82" w:rsidRDefault="00BB4C78"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p>
    <w:p w14:paraId="031D5EF9" w14:textId="40BB2A88"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L’Organo di revisione ha verificato che le entrate esigibili che hanno finanziato spese di investimento prive, a chiusura dell’esercizio considerato, di obbligazioni giuridiche perfezionate e  che non rientrano nelle fattispecie di cui</w:t>
      </w:r>
      <w:r w:rsidR="00B47D82" w:rsidRPr="00B47D82">
        <w:rPr>
          <w:rFonts w:ascii="Arial" w:eastAsia="Times New Roman" w:hAnsi="Arial" w:cs="Times New Roman"/>
          <w:color w:val="auto"/>
          <w:szCs w:val="22"/>
          <w:lang w:eastAsia="it-IT"/>
        </w:rPr>
        <w:t xml:space="preserve"> al punto</w:t>
      </w:r>
      <w:r w:rsidRPr="00B47D82">
        <w:rPr>
          <w:rFonts w:ascii="Arial" w:eastAsia="Times New Roman" w:hAnsi="Arial" w:cs="Times New Roman"/>
          <w:color w:val="auto"/>
          <w:szCs w:val="22"/>
          <w:lang w:eastAsia="it-IT"/>
        </w:rPr>
        <w:t xml:space="preserve"> 5.4.9 (conservazione del fondo pluriennale vincolato</w:t>
      </w:r>
      <w:r w:rsidR="00B47D82" w:rsidRPr="00B47D82">
        <w:rPr>
          <w:rFonts w:ascii="Arial" w:eastAsia="Times New Roman" w:hAnsi="Arial" w:cs="Times New Roman"/>
          <w:color w:val="auto"/>
          <w:szCs w:val="22"/>
          <w:lang w:eastAsia="it-IT"/>
        </w:rPr>
        <w:t xml:space="preserve"> anche alla luce della FAQ 53/2023 di </w:t>
      </w:r>
      <w:proofErr w:type="spellStart"/>
      <w:r w:rsidR="00B47D82" w:rsidRPr="00B47D82">
        <w:rPr>
          <w:rFonts w:ascii="Arial" w:eastAsia="Times New Roman" w:hAnsi="Arial" w:cs="Times New Roman"/>
          <w:color w:val="auto"/>
          <w:szCs w:val="22"/>
          <w:lang w:eastAsia="it-IT"/>
        </w:rPr>
        <w:t>Arconet</w:t>
      </w:r>
      <w:proofErr w:type="spellEnd"/>
      <w:r w:rsidRPr="00B47D82">
        <w:rPr>
          <w:rFonts w:ascii="Arial" w:eastAsia="Times New Roman" w:hAnsi="Arial" w:cs="Times New Roman"/>
          <w:color w:val="auto"/>
          <w:szCs w:val="22"/>
          <w:lang w:eastAsia="it-IT"/>
        </w:rPr>
        <w:t xml:space="preserve">) del Principio contabile della contabilità finanziaria, </w:t>
      </w:r>
      <w:r w:rsidRPr="00B47D82">
        <w:rPr>
          <w:rFonts w:ascii="Arial" w:eastAsia="Times New Roman" w:hAnsi="Arial" w:cs="Times New Roman"/>
          <w:b/>
          <w:bCs/>
          <w:i/>
          <w:iCs/>
          <w:color w:val="auto"/>
          <w:szCs w:val="22"/>
          <w:lang w:eastAsia="it-IT"/>
        </w:rPr>
        <w:t>sono/non sono</w:t>
      </w:r>
      <w:r w:rsidRPr="00B47D82">
        <w:rPr>
          <w:rFonts w:ascii="Arial" w:eastAsia="Times New Roman" w:hAnsi="Arial" w:cs="Times New Roman"/>
          <w:color w:val="auto"/>
          <w:szCs w:val="22"/>
          <w:lang w:eastAsia="it-IT"/>
        </w:rPr>
        <w:t xml:space="preserve"> confluite, a seconda della fonte di finanziamento, nella corrispondente quota del risultato di amministrazione:</w:t>
      </w:r>
    </w:p>
    <w:p w14:paraId="18D134E0"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a) vincolato</w:t>
      </w:r>
    </w:p>
    <w:p w14:paraId="2CE6349E"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lastRenderedPageBreak/>
        <w:t>b) destinato ad investimenti</w:t>
      </w:r>
    </w:p>
    <w:p w14:paraId="243FB485" w14:textId="167D6792"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c) libero</w:t>
      </w:r>
    </w:p>
    <w:p w14:paraId="67DF4AD0"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r w:rsidRPr="00B47D82">
        <w:rPr>
          <w:rFonts w:ascii="Arial" w:eastAsia="Times New Roman" w:hAnsi="Arial" w:cs="Times New Roman"/>
          <w:i/>
          <w:iCs/>
          <w:color w:val="auto"/>
          <w:szCs w:val="22"/>
          <w:lang w:eastAsia="it-IT"/>
        </w:rPr>
        <w:t xml:space="preserve">( </w:t>
      </w:r>
      <w:r w:rsidRPr="00B47D82">
        <w:rPr>
          <w:rFonts w:ascii="Arial" w:eastAsia="Times New Roman" w:hAnsi="Arial" w:cs="Times New Roman"/>
          <w:i/>
          <w:iCs/>
          <w:color w:val="00B0F0"/>
          <w:szCs w:val="22"/>
          <w:lang w:eastAsia="it-IT"/>
        </w:rPr>
        <w:t>in caso di risposta negativa fornire chiarimenti</w:t>
      </w:r>
      <w:r w:rsidRPr="00B47D82">
        <w:rPr>
          <w:rFonts w:ascii="Arial" w:eastAsia="Times New Roman" w:hAnsi="Arial" w:cs="Times New Roman"/>
          <w:i/>
          <w:iCs/>
          <w:color w:val="auto"/>
          <w:szCs w:val="22"/>
          <w:lang w:eastAsia="it-IT"/>
        </w:rPr>
        <w:t>)</w:t>
      </w:r>
    </w:p>
    <w:p w14:paraId="5A8F211F" w14:textId="77777777" w:rsidR="00267FE8" w:rsidRPr="00B47D82" w:rsidRDefault="00267FE8" w:rsidP="00BB4C78">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p>
    <w:p w14:paraId="1A049534" w14:textId="77777777" w:rsidR="00BB4C78" w:rsidRPr="00B47D82" w:rsidRDefault="00BB4C78"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 w:val="24"/>
          <w:szCs w:val="24"/>
          <w:lang w:eastAsia="it-IT"/>
        </w:rPr>
      </w:pPr>
    </w:p>
    <w:p w14:paraId="0499C7EB" w14:textId="77777777" w:rsidR="00335CC4" w:rsidRPr="00B47D82" w:rsidRDefault="004D3A15" w:rsidP="00335CC4">
      <w:pPr>
        <w:widowControl w:val="0"/>
        <w:overflowPunct w:val="0"/>
        <w:autoSpaceDE w:val="0"/>
        <w:autoSpaceDN w:val="0"/>
        <w:adjustRightInd w:val="0"/>
        <w:spacing w:after="120" w:line="240" w:lineRule="auto"/>
        <w:jc w:val="left"/>
        <w:textAlignment w:val="baseline"/>
        <w:rPr>
          <w:rStyle w:val="Rimandocommento"/>
          <w:sz w:val="24"/>
          <w:szCs w:val="24"/>
        </w:rPr>
      </w:pPr>
      <w:r w:rsidRPr="00B47D82">
        <w:rPr>
          <w:rFonts w:ascii="Arial" w:eastAsia="Times New Roman" w:hAnsi="Arial" w:cs="Times New Roman"/>
          <w:color w:val="auto"/>
          <w:sz w:val="24"/>
          <w:szCs w:val="24"/>
          <w:lang w:eastAsia="it-IT"/>
        </w:rPr>
        <w:t>L’alimentazione del Fondo Pluriennale Vincolato di parte capitale è la seguente:</w:t>
      </w:r>
    </w:p>
    <w:p w14:paraId="3483E851" w14:textId="77777777" w:rsidR="00335CC4" w:rsidRPr="00B47D82" w:rsidRDefault="00335CC4" w:rsidP="00335CC4">
      <w:pPr>
        <w:widowControl w:val="0"/>
        <w:overflowPunct w:val="0"/>
        <w:autoSpaceDE w:val="0"/>
        <w:autoSpaceDN w:val="0"/>
        <w:adjustRightInd w:val="0"/>
        <w:spacing w:after="120" w:line="240" w:lineRule="auto"/>
        <w:jc w:val="left"/>
        <w:textAlignment w:val="baseline"/>
        <w:rPr>
          <w:rStyle w:val="Rimandocommento"/>
          <w:sz w:val="24"/>
          <w:szCs w:val="24"/>
        </w:rPr>
      </w:pPr>
    </w:p>
    <w:p w14:paraId="5E4D167A" w14:textId="56A86233" w:rsidR="00335CC4" w:rsidRPr="00B47D82"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4D3A15">
        <w:rPr>
          <w:rFonts w:ascii="Arial" w:eastAsia="Times New Roman" w:hAnsi="Arial" w:cs="Times New Roman"/>
          <w:i/>
          <w:iCs/>
          <w:color w:val="548DD4"/>
          <w:sz w:val="20"/>
          <w:szCs w:val="20"/>
          <w:lang w:eastAsia="it-IT"/>
        </w:rPr>
        <w:t xml:space="preserve"> </w:t>
      </w: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9d</w:t>
      </w:r>
    </w:p>
    <w:p w14:paraId="617D04D0" w14:textId="4E6435E3" w:rsidR="004D3A15" w:rsidRPr="00B47D82" w:rsidRDefault="004D3A15" w:rsidP="00335CC4">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auto"/>
          <w:sz w:val="20"/>
          <w:szCs w:val="20"/>
          <w:lang w:eastAsia="it-IT"/>
        </w:rPr>
      </w:pPr>
    </w:p>
    <w:p w14:paraId="65EB33B4" w14:textId="6438E627" w:rsidR="00B06BCC" w:rsidRPr="00B47D82" w:rsidRDefault="00B06BCC" w:rsidP="00B06BCC">
      <w:pPr>
        <w:widowControl w:val="0"/>
        <w:overflowPunct w:val="0"/>
        <w:autoSpaceDE w:val="0"/>
        <w:autoSpaceDN w:val="0"/>
        <w:adjustRightInd w:val="0"/>
        <w:spacing w:after="120" w:line="240" w:lineRule="auto"/>
        <w:jc w:val="left"/>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 xml:space="preserve">L’alimentazione del Fondo Pluriennale Vincolato </w:t>
      </w:r>
      <w:r w:rsidR="00B47D82" w:rsidRPr="00B47D82">
        <w:rPr>
          <w:rFonts w:ascii="Arial" w:eastAsia="Times New Roman" w:hAnsi="Arial" w:cs="Times New Roman"/>
          <w:color w:val="auto"/>
          <w:szCs w:val="22"/>
          <w:lang w:eastAsia="it-IT"/>
        </w:rPr>
        <w:t xml:space="preserve">per incremento di attività finanziarie </w:t>
      </w:r>
      <w:r w:rsidRPr="00B47D82">
        <w:rPr>
          <w:rFonts w:ascii="Arial" w:eastAsia="Times New Roman" w:hAnsi="Arial" w:cs="Times New Roman"/>
          <w:color w:val="auto"/>
          <w:szCs w:val="22"/>
          <w:lang w:eastAsia="it-IT"/>
        </w:rPr>
        <w:t>è la seguente:</w:t>
      </w:r>
    </w:p>
    <w:p w14:paraId="10EEED88" w14:textId="09918C59" w:rsidR="00B47D82" w:rsidRPr="009620B9" w:rsidRDefault="00B47D82" w:rsidP="00B47D8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701EF7">
        <w:rPr>
          <w:rFonts w:ascii="Arial" w:eastAsia="Times New Roman" w:hAnsi="Arial" w:cs="Arial"/>
          <w:b/>
          <w:color w:val="auto"/>
          <w:szCs w:val="22"/>
          <w:lang w:eastAsia="it-IT"/>
        </w:rPr>
        <w:t>9</w:t>
      </w:r>
      <w:r>
        <w:rPr>
          <w:rFonts w:ascii="Arial" w:eastAsia="Times New Roman" w:hAnsi="Arial" w:cs="Arial"/>
          <w:b/>
          <w:color w:val="auto"/>
          <w:szCs w:val="22"/>
          <w:lang w:eastAsia="it-IT"/>
        </w:rPr>
        <w:t>e</w:t>
      </w:r>
    </w:p>
    <w:p w14:paraId="391B3095" w14:textId="77777777" w:rsidR="00B47D82" w:rsidRDefault="00B47D82" w:rsidP="00B47D82">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548DD4"/>
          <w:sz w:val="20"/>
          <w:szCs w:val="20"/>
          <w:lang w:eastAsia="it-IT"/>
        </w:rPr>
      </w:pPr>
    </w:p>
    <w:p w14:paraId="7F54D12E" w14:textId="77777777" w:rsidR="00B47D82" w:rsidRPr="004D3A15" w:rsidRDefault="00B47D82" w:rsidP="00B47D82">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548DD4"/>
          <w:sz w:val="20"/>
          <w:szCs w:val="20"/>
          <w:lang w:eastAsia="it-IT"/>
        </w:rPr>
      </w:pPr>
    </w:p>
    <w:p w14:paraId="360B85BF" w14:textId="2452FD83" w:rsidR="004D3A15" w:rsidRPr="004D3A15" w:rsidRDefault="004D3A15" w:rsidP="00442132">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31" w:name="_Toc130056242"/>
      <w:bookmarkStart w:id="32" w:name="_Toc130060185"/>
      <w:bookmarkStart w:id="33" w:name="_Toc160749665"/>
      <w:r>
        <w:rPr>
          <w:rFonts w:ascii="Calibri" w:eastAsiaTheme="majorEastAsia" w:hAnsi="Calibri" w:cs="Times New Roman (Titoli CS)"/>
          <w:b/>
          <w:color w:val="C00000"/>
          <w:sz w:val="28"/>
          <w:szCs w:val="40"/>
        </w:rPr>
        <w:t xml:space="preserve">2.5 </w:t>
      </w:r>
      <w:r w:rsidRPr="004D3A15">
        <w:rPr>
          <w:rFonts w:ascii="Calibri" w:eastAsiaTheme="majorEastAsia" w:hAnsi="Calibri" w:cs="Times New Roman (Titoli CS)"/>
          <w:b/>
          <w:color w:val="C00000"/>
          <w:sz w:val="28"/>
          <w:szCs w:val="40"/>
        </w:rPr>
        <w:t>Analisi della gestione dei residui</w:t>
      </w:r>
      <w:bookmarkEnd w:id="31"/>
      <w:bookmarkEnd w:id="32"/>
      <w:bookmarkEnd w:id="33"/>
    </w:p>
    <w:p w14:paraId="7316CA13" w14:textId="38688C21"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L’Ente </w:t>
      </w:r>
      <w:r w:rsidRPr="00B47D82">
        <w:rPr>
          <w:rFonts w:ascii="Arial" w:eastAsia="Times New Roman" w:hAnsi="Arial" w:cs="Arial"/>
          <w:b/>
          <w:bCs/>
          <w:i/>
          <w:iCs/>
          <w:color w:val="auto"/>
          <w:szCs w:val="22"/>
          <w:lang w:eastAsia="it-IT"/>
        </w:rPr>
        <w:t xml:space="preserve">ha /non ha </w:t>
      </w:r>
      <w:r w:rsidRPr="007F6CF9">
        <w:rPr>
          <w:rFonts w:ascii="Arial" w:eastAsia="Times New Roman" w:hAnsi="Arial" w:cs="Arial"/>
          <w:color w:val="auto"/>
          <w:szCs w:val="22"/>
          <w:lang w:eastAsia="it-IT"/>
        </w:rPr>
        <w:t>provveduto</w:t>
      </w:r>
      <w:r w:rsidRPr="00B47D82">
        <w:rPr>
          <w:rFonts w:ascii="Arial" w:eastAsia="Times New Roman" w:hAnsi="Arial" w:cs="Arial"/>
          <w:color w:val="auto"/>
          <w:szCs w:val="22"/>
          <w:lang w:eastAsia="it-IT"/>
        </w:rPr>
        <w:t xml:space="preserve"> al riaccertamento ordinario dei residui attivi e passivi al 31/12/202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come previsto dall’art. 228 del TUEL con atto G.C. n…… del……. munito del parere dell’Organo di revisione</w:t>
      </w:r>
      <w:r w:rsidR="0082303E" w:rsidRPr="00B47D82">
        <w:rPr>
          <w:rFonts w:ascii="Arial" w:eastAsia="Times New Roman" w:hAnsi="Arial" w:cs="Arial"/>
          <w:color w:val="auto"/>
          <w:szCs w:val="22"/>
          <w:lang w:eastAsia="it-IT"/>
        </w:rPr>
        <w:t xml:space="preserve"> (riferimento verbale n.___ del____)</w:t>
      </w:r>
      <w:r w:rsidRPr="00B47D82">
        <w:rPr>
          <w:rFonts w:ascii="Arial" w:eastAsia="Times New Roman" w:hAnsi="Arial" w:cs="Arial"/>
          <w:color w:val="auto"/>
          <w:szCs w:val="22"/>
          <w:lang w:eastAsia="it-IT"/>
        </w:rPr>
        <w:t>.</w:t>
      </w:r>
    </w:p>
    <w:p w14:paraId="4C532500"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w:t>
      </w:r>
    </w:p>
    <w:p w14:paraId="2CBF52A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il rispetto dei principi e dei criteri di determinazione dei residui attivi e passivi disposti dagli articoli 179, 182, 189 e 190 del TUEL;</w:t>
      </w:r>
    </w:p>
    <w:p w14:paraId="42D1DE54"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 la corretta conservazione, in sede di rendiconto, tra i residui passivi, sia delle spese liquidate sia di quelle liquidabili ai sensi dell'art. 3, comma 4, del d.lgs. n. 118/2011 e del punto 6 del principio contabile applicato della contabilità finanziaria;</w:t>
      </w:r>
    </w:p>
    <w:p w14:paraId="084B0F51"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p>
    <w:p w14:paraId="42973EE3"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Nelle scritture contabili dell’Ente </w:t>
      </w:r>
      <w:r w:rsidRPr="00B47D82">
        <w:rPr>
          <w:rFonts w:ascii="Arial" w:eastAsia="Times New Roman" w:hAnsi="Arial" w:cs="Arial"/>
          <w:b/>
          <w:bCs/>
          <w:i/>
          <w:iCs/>
          <w:color w:val="auto"/>
          <w:szCs w:val="22"/>
          <w:lang w:eastAsia="it-IT"/>
        </w:rPr>
        <w:t>persistono/non persistono</w:t>
      </w:r>
      <w:r w:rsidRPr="00B47D82">
        <w:rPr>
          <w:rFonts w:ascii="Arial" w:eastAsia="Times New Roman" w:hAnsi="Arial" w:cs="Arial"/>
          <w:color w:val="auto"/>
          <w:szCs w:val="22"/>
          <w:lang w:eastAsia="it-IT"/>
        </w:rPr>
        <w:t xml:space="preserve"> residui passivi provenienti dal 2019 e da esercizi precedenti.</w:t>
      </w: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p>
    <w:p w14:paraId="3F54679A"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4175052"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gestione dei residui di esercizi precedenti a seguito del riaccertamento ordinario deliberato con atto G.C. n…. del …. ha comportato le seguenti variazioni:</w:t>
      </w:r>
    </w:p>
    <w:p w14:paraId="2D71174F"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5CD9E80C" w14:textId="34883232"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0</w:t>
      </w:r>
      <w:r>
        <w:rPr>
          <w:rFonts w:ascii="Arial" w:eastAsia="Times New Roman" w:hAnsi="Arial" w:cs="Arial"/>
          <w:b/>
          <w:color w:val="auto"/>
          <w:szCs w:val="22"/>
          <w:lang w:eastAsia="it-IT"/>
        </w:rPr>
        <w:t>a</w:t>
      </w:r>
    </w:p>
    <w:p w14:paraId="6697EA0B" w14:textId="417FBF4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64BD9919" w14:textId="77777777" w:rsidR="004D3A15" w:rsidRPr="004D3A15" w:rsidRDefault="004D3A15" w:rsidP="00442132">
      <w:pPr>
        <w:spacing w:after="0" w:line="240" w:lineRule="auto"/>
        <w:jc w:val="left"/>
        <w:rPr>
          <w:rFonts w:ascii="Arial" w:eastAsia="Times New Roman" w:hAnsi="Arial" w:cs="Arial"/>
          <w:b/>
          <w:i/>
          <w:color w:val="auto"/>
          <w:sz w:val="24"/>
          <w:szCs w:val="24"/>
          <w:u w:val="single"/>
          <w:lang w:eastAsia="it-IT"/>
        </w:rPr>
      </w:pPr>
    </w:p>
    <w:p w14:paraId="58A73ACF" w14:textId="77777777" w:rsidR="004D3A15" w:rsidRPr="00B47D82" w:rsidRDefault="004D3A15" w:rsidP="00442132">
      <w:pPr>
        <w:spacing w:after="0" w:line="240" w:lineRule="auto"/>
        <w:jc w:val="left"/>
        <w:rPr>
          <w:rFonts w:ascii="Arial" w:eastAsia="Times New Roman" w:hAnsi="Arial" w:cs="Arial"/>
          <w:color w:val="auto"/>
          <w:szCs w:val="22"/>
          <w:lang w:eastAsia="it-IT"/>
        </w:rPr>
      </w:pPr>
      <w:r w:rsidRPr="00B47D82">
        <w:rPr>
          <w:rFonts w:ascii="Arial" w:eastAsia="Times New Roman" w:hAnsi="Arial" w:cs="Arial"/>
          <w:color w:val="auto"/>
          <w:szCs w:val="22"/>
          <w:lang w:eastAsia="it-IT"/>
        </w:rPr>
        <w:t>I minori residui attivi e passivi derivanti dall’operazione di riaccertamento discendono da:</w:t>
      </w:r>
    </w:p>
    <w:p w14:paraId="2287F22A" w14:textId="77777777" w:rsidR="004D3A15" w:rsidRPr="004D3A15" w:rsidRDefault="004D3A15" w:rsidP="00442132">
      <w:pPr>
        <w:spacing w:after="0" w:line="240" w:lineRule="auto"/>
        <w:jc w:val="left"/>
        <w:rPr>
          <w:rFonts w:ascii="Arial" w:eastAsia="Times New Roman" w:hAnsi="Arial" w:cs="Arial"/>
          <w:color w:val="auto"/>
          <w:sz w:val="20"/>
          <w:szCs w:val="20"/>
          <w:lang w:eastAsia="it-IT"/>
        </w:rPr>
      </w:pPr>
    </w:p>
    <w:p w14:paraId="17145140" w14:textId="2E8EE3A5"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0</w:t>
      </w:r>
      <w:r>
        <w:rPr>
          <w:rFonts w:ascii="Arial" w:eastAsia="Times New Roman" w:hAnsi="Arial" w:cs="Arial"/>
          <w:b/>
          <w:color w:val="auto"/>
          <w:szCs w:val="22"/>
          <w:lang w:eastAsia="it-IT"/>
        </w:rPr>
        <w:t>b</w:t>
      </w:r>
    </w:p>
    <w:p w14:paraId="5461FC5D" w14:textId="23B2A297" w:rsidR="004D3A15" w:rsidRPr="004D3A15" w:rsidRDefault="004D3A15" w:rsidP="00442132">
      <w:pPr>
        <w:spacing w:after="0" w:line="240" w:lineRule="auto"/>
        <w:jc w:val="center"/>
        <w:rPr>
          <w:rFonts w:ascii="Arial" w:eastAsia="Times New Roman" w:hAnsi="Arial" w:cs="Arial"/>
          <w:color w:val="auto"/>
          <w:sz w:val="20"/>
          <w:szCs w:val="20"/>
          <w:lang w:eastAsia="it-IT"/>
        </w:rPr>
      </w:pPr>
    </w:p>
    <w:p w14:paraId="0BDB73D7" w14:textId="77777777" w:rsidR="004D3A15" w:rsidRPr="00B47D82" w:rsidRDefault="004D3A15" w:rsidP="00442132">
      <w:pPr>
        <w:spacing w:after="0" w:line="240" w:lineRule="auto"/>
        <w:jc w:val="left"/>
        <w:rPr>
          <w:rFonts w:ascii="Arial" w:eastAsia="Times New Roman" w:hAnsi="Arial" w:cs="Arial"/>
          <w:color w:val="auto"/>
          <w:szCs w:val="22"/>
          <w:lang w:eastAsia="it-IT"/>
        </w:rPr>
      </w:pPr>
    </w:p>
    <w:p w14:paraId="7CF7BC65"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che i crediti riconosciuti formalmente come assolutamente inesigibili o insussistenti per l’avvenuta legale estinzione (prescrizione) o per indebito o erroneo accertamento del credito sono stati definitivamente eliminati dalle scritture e dai </w:t>
      </w:r>
      <w:r w:rsidRPr="00B47D82">
        <w:rPr>
          <w:rFonts w:ascii="Arial" w:eastAsia="Times New Roman" w:hAnsi="Arial" w:cs="Arial"/>
          <w:color w:val="auto"/>
          <w:szCs w:val="22"/>
          <w:lang w:eastAsia="it-IT"/>
        </w:rPr>
        <w:lastRenderedPageBreak/>
        <w:t xml:space="preserve">documenti di bilancio. </w:t>
      </w:r>
    </w:p>
    <w:p w14:paraId="47035EDC"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che il riconoscimento formale dell’assoluta inesigibilità o insussistenza </w:t>
      </w:r>
      <w:r w:rsidRPr="00B47D82">
        <w:rPr>
          <w:rFonts w:ascii="Arial" w:eastAsia="Times New Roman" w:hAnsi="Arial" w:cs="Arial"/>
          <w:b/>
          <w:bCs/>
          <w:i/>
          <w:iCs/>
          <w:color w:val="auto"/>
          <w:szCs w:val="22"/>
          <w:lang w:eastAsia="it-IT"/>
        </w:rPr>
        <w:t>è stato/non è stato</w:t>
      </w:r>
      <w:r w:rsidRPr="00B47D82">
        <w:rPr>
          <w:rFonts w:ascii="Arial" w:eastAsia="Times New Roman" w:hAnsi="Arial" w:cs="Arial"/>
          <w:color w:val="auto"/>
          <w:szCs w:val="22"/>
          <w:lang w:eastAsia="it-IT"/>
        </w:rPr>
        <w:t xml:space="preserve"> adeguatamente motivato:</w:t>
      </w:r>
    </w:p>
    <w:p w14:paraId="675AF49D"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attraverso l’analitica descrizione delle procedure seguite per la realizzazione dello stesso prima della sua eliminazione totale o parziale;</w:t>
      </w:r>
    </w:p>
    <w:p w14:paraId="27670AF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 </w:t>
      </w:r>
      <w:r w:rsidRPr="00B47D82">
        <w:rPr>
          <w:rFonts w:ascii="Arial" w:eastAsia="Times New Roman" w:hAnsi="Arial" w:cs="Arial"/>
          <w:b/>
          <w:bCs/>
          <w:i/>
          <w:iCs/>
          <w:color w:val="auto"/>
          <w:szCs w:val="22"/>
          <w:lang w:eastAsia="it-IT"/>
        </w:rPr>
        <w:t>indicando/non indicando</w:t>
      </w:r>
      <w:r w:rsidRPr="00B47D82">
        <w:rPr>
          <w:rFonts w:ascii="Arial" w:eastAsia="Times New Roman" w:hAnsi="Arial" w:cs="Arial"/>
          <w:color w:val="auto"/>
          <w:szCs w:val="22"/>
          <w:lang w:eastAsia="it-IT"/>
        </w:rPr>
        <w:t xml:space="preserve"> le ragioni che hanno condotto alla maturazione della prescrizione.</w:t>
      </w:r>
    </w:p>
    <w:p w14:paraId="371BAC93"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conseguentemente che </w:t>
      </w:r>
      <w:r w:rsidRPr="00B47D82">
        <w:rPr>
          <w:rFonts w:ascii="Arial" w:eastAsia="Times New Roman" w:hAnsi="Arial" w:cs="Arial"/>
          <w:b/>
          <w:i/>
          <w:color w:val="auto"/>
          <w:szCs w:val="22"/>
          <w:lang w:eastAsia="it-IT"/>
        </w:rPr>
        <w:t>è stato/non è stato</w:t>
      </w:r>
      <w:r w:rsidRPr="00B47D82">
        <w:rPr>
          <w:rFonts w:ascii="Arial" w:eastAsia="Times New Roman" w:hAnsi="Arial" w:cs="Arial"/>
          <w:color w:val="auto"/>
          <w:szCs w:val="22"/>
          <w:lang w:eastAsia="it-IT"/>
        </w:rPr>
        <w:t xml:space="preserve"> adeguatamente ridotto il FCDE. </w:t>
      </w:r>
    </w:p>
    <w:p w14:paraId="3BB841E5"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i/>
          <w:color w:val="00B0F0"/>
          <w:szCs w:val="22"/>
          <w:lang w:eastAsia="it-IT"/>
        </w:rPr>
      </w:pPr>
      <w:r w:rsidRPr="00B47D82" w:rsidDel="00625794">
        <w:rPr>
          <w:rFonts w:ascii="Arial" w:eastAsia="Times New Roman" w:hAnsi="Arial" w:cs="Arial"/>
          <w:color w:val="auto"/>
          <w:szCs w:val="22"/>
          <w:lang w:eastAsia="it-IT"/>
        </w:rPr>
        <w:t xml:space="preserve"> </w:t>
      </w:r>
      <w:r w:rsidRPr="00B47D82">
        <w:rPr>
          <w:rFonts w:ascii="Arial" w:eastAsia="Times New Roman" w:hAnsi="Arial" w:cs="Arial"/>
          <w:b/>
          <w:i/>
          <w:color w:val="00B0F0"/>
          <w:szCs w:val="22"/>
          <w:lang w:eastAsia="it-IT"/>
        </w:rPr>
        <w:t>(segnalare eventuali irregolarità)</w:t>
      </w:r>
    </w:p>
    <w:p w14:paraId="26C4B467"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Al riguardo si osserva………………………………………….</w:t>
      </w:r>
    </w:p>
    <w:p w14:paraId="63498E76"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7EB23CE"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che il riaccertamento dei residui attivi </w:t>
      </w:r>
      <w:r w:rsidRPr="00B47D82">
        <w:rPr>
          <w:rFonts w:ascii="Arial" w:eastAsia="Times New Roman" w:hAnsi="Arial" w:cs="Arial"/>
          <w:b/>
          <w:bCs/>
          <w:i/>
          <w:iCs/>
          <w:color w:val="auto"/>
          <w:szCs w:val="22"/>
          <w:lang w:eastAsia="it-IT"/>
        </w:rPr>
        <w:t>è stato effettuato/non è stato effettuato</w:t>
      </w:r>
      <w:r w:rsidRPr="00B47D82">
        <w:rPr>
          <w:rFonts w:ascii="Arial" w:eastAsia="Times New Roman" w:hAnsi="Arial" w:cs="Arial"/>
          <w:color w:val="auto"/>
          <w:szCs w:val="22"/>
          <w:lang w:eastAsia="it-IT"/>
        </w:rPr>
        <w:t xml:space="preserve"> dai singoli responsabili delle relative entrate, motivando le ragioni del loro mantenimento o dell’eventuale cancellazione parziale o totale. </w:t>
      </w:r>
    </w:p>
    <w:p w14:paraId="32C94EA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0B60804D" w14:textId="397C4930" w:rsidR="009A5419" w:rsidRPr="00B47D82" w:rsidRDefault="009A5419" w:rsidP="009A541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i/>
          <w:color w:val="00B0F0"/>
          <w:szCs w:val="22"/>
          <w:lang w:eastAsia="it-IT"/>
        </w:rPr>
      </w:pPr>
      <w:r w:rsidRPr="00B47D82">
        <w:rPr>
          <w:rFonts w:ascii="Arial" w:eastAsia="Times New Roman" w:hAnsi="Arial" w:cs="Arial"/>
          <w:color w:val="auto"/>
          <w:szCs w:val="22"/>
          <w:lang w:eastAsia="it-IT"/>
        </w:rPr>
        <w:t xml:space="preserve">L’Organo di revisione ha verificato che </w:t>
      </w:r>
      <w:r w:rsidRPr="00B47D82">
        <w:rPr>
          <w:rFonts w:ascii="Arial" w:eastAsia="Times New Roman" w:hAnsi="Arial" w:cs="Arial"/>
          <w:b/>
          <w:bCs/>
          <w:i/>
          <w:iCs/>
          <w:color w:val="auto"/>
          <w:szCs w:val="22"/>
          <w:lang w:eastAsia="it-IT"/>
        </w:rPr>
        <w:t>è stata/non è stata</w:t>
      </w:r>
      <w:r w:rsidRPr="00B47D82">
        <w:rPr>
          <w:rFonts w:ascii="Arial" w:eastAsia="Times New Roman" w:hAnsi="Arial" w:cs="Arial"/>
          <w:color w:val="auto"/>
          <w:szCs w:val="22"/>
          <w:lang w:eastAsia="it-IT"/>
        </w:rPr>
        <w:t xml:space="preserve"> effettuata la corretta conservazione, in sede di rendiconto, tra i residui passivi, sia delle spese liquidate sia di quelle liquidabili ai sensi dell'art. 3, co. 4, del d.lgs. n. 118/2011 e del punto 6 del Principio contabile applicato della contabilità finanziaria. </w:t>
      </w:r>
      <w:r w:rsidRPr="007F6CF9">
        <w:rPr>
          <w:rFonts w:ascii="Arial" w:eastAsia="Times New Roman" w:hAnsi="Arial" w:cs="Arial"/>
          <w:bCs/>
          <w:i/>
          <w:color w:val="00B0F0"/>
          <w:szCs w:val="22"/>
          <w:lang w:eastAsia="it-IT"/>
        </w:rPr>
        <w:t>(in caso negativo motivare)</w:t>
      </w:r>
    </w:p>
    <w:p w14:paraId="6FDA6A8D" w14:textId="77777777" w:rsidR="004D3A15" w:rsidRPr="00B47D82" w:rsidRDefault="004D3A15" w:rsidP="00442132">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p>
    <w:p w14:paraId="29368AED" w14:textId="77777777" w:rsidR="004D3A15" w:rsidRPr="00B47D82"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 l’anzianità dei residui attivi e passivi come da tabella seguente:</w:t>
      </w:r>
    </w:p>
    <w:p w14:paraId="1474AFCC" w14:textId="66A9D592" w:rsidR="00335CC4"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1</w:t>
      </w:r>
    </w:p>
    <w:p w14:paraId="3C5D94E7" w14:textId="77777777" w:rsidR="007F6CF9" w:rsidRPr="009620B9" w:rsidRDefault="007F6CF9"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p>
    <w:p w14:paraId="7E88D473"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Dall’analisi dell’andamento della riscossione in conto residui nell’ultimo quinquennio relativamente alle principali entrate risulta quanto segue:</w:t>
      </w:r>
    </w:p>
    <w:p w14:paraId="624B2D65"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r w:rsidRPr="004D3A15">
        <w:rPr>
          <w:rFonts w:ascii="Arial" w:eastAsia="Times New Roman" w:hAnsi="Arial" w:cs="Arial"/>
          <w:color w:val="auto"/>
          <w:sz w:val="20"/>
          <w:szCs w:val="20"/>
          <w:lang w:eastAsia="it-IT"/>
        </w:rPr>
        <w:tab/>
      </w:r>
      <w:r w:rsidRPr="004D3A15">
        <w:rPr>
          <w:rFonts w:ascii="Arial" w:eastAsia="Times New Roman" w:hAnsi="Arial" w:cs="Arial"/>
          <w:color w:val="auto"/>
          <w:sz w:val="20"/>
          <w:szCs w:val="20"/>
          <w:lang w:eastAsia="it-IT"/>
        </w:rPr>
        <w:tab/>
      </w:r>
    </w:p>
    <w:p w14:paraId="0EBB63B9" w14:textId="2C3DCFB0"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2</w:t>
      </w:r>
    </w:p>
    <w:p w14:paraId="79197200" w14:textId="2C3BD732"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Cs/>
          <w:color w:val="auto"/>
          <w:sz w:val="18"/>
          <w:szCs w:val="18"/>
          <w:lang w:eastAsia="it-IT"/>
        </w:rPr>
      </w:pPr>
    </w:p>
    <w:p w14:paraId="603762EF"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iCs/>
          <w:color w:val="auto"/>
          <w:sz w:val="18"/>
          <w:szCs w:val="18"/>
          <w:lang w:eastAsia="it-IT"/>
        </w:rPr>
      </w:pPr>
    </w:p>
    <w:p w14:paraId="47DB4B42" w14:textId="3C1D0DAF" w:rsidR="004D3A15" w:rsidRPr="004D3A15" w:rsidRDefault="004D3A15" w:rsidP="004D3A15">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34" w:name="_Toc130056260"/>
      <w:bookmarkStart w:id="35" w:name="_Toc160749666"/>
      <w:r>
        <w:rPr>
          <w:rFonts w:ascii="Calibri" w:eastAsiaTheme="majorEastAsia" w:hAnsi="Calibri" w:cs="Times New Roman (Titoli CS)"/>
          <w:b/>
          <w:color w:val="C00000"/>
          <w:sz w:val="28"/>
          <w:szCs w:val="40"/>
        </w:rPr>
        <w:t>2.</w:t>
      </w:r>
      <w:r w:rsidR="00442132">
        <w:rPr>
          <w:rFonts w:ascii="Calibri" w:eastAsiaTheme="majorEastAsia" w:hAnsi="Calibri" w:cs="Times New Roman (Titoli CS)"/>
          <w:b/>
          <w:color w:val="C00000"/>
          <w:sz w:val="28"/>
          <w:szCs w:val="40"/>
        </w:rPr>
        <w:t>6</w:t>
      </w:r>
      <w:r>
        <w:rPr>
          <w:rFonts w:ascii="Calibri" w:eastAsiaTheme="majorEastAsia" w:hAnsi="Calibri" w:cs="Times New Roman (Titoli CS)"/>
          <w:b/>
          <w:color w:val="C00000"/>
          <w:sz w:val="28"/>
          <w:szCs w:val="40"/>
        </w:rPr>
        <w:t xml:space="preserve"> </w:t>
      </w:r>
      <w:r w:rsidRPr="004D3A15">
        <w:rPr>
          <w:rFonts w:ascii="Calibri" w:eastAsiaTheme="majorEastAsia" w:hAnsi="Calibri" w:cs="Times New Roman (Titoli CS)"/>
          <w:b/>
          <w:color w:val="C00000"/>
          <w:sz w:val="28"/>
          <w:szCs w:val="40"/>
        </w:rPr>
        <w:t>Servizi conto terzi e partite di giro</w:t>
      </w:r>
      <w:bookmarkEnd w:id="34"/>
      <w:bookmarkEnd w:id="35"/>
    </w:p>
    <w:p w14:paraId="42E2F40D" w14:textId="77777777" w:rsidR="004D3A15" w:rsidRPr="004D3A15" w:rsidRDefault="004D3A15" w:rsidP="004D3A15">
      <w:pPr>
        <w:spacing w:after="0" w:line="240" w:lineRule="auto"/>
        <w:rPr>
          <w:rFonts w:ascii="Arial" w:eastAsia="Times New Roman" w:hAnsi="Arial" w:cs="Arial"/>
          <w:color w:val="auto"/>
          <w:sz w:val="20"/>
          <w:szCs w:val="20"/>
          <w:lang w:eastAsia="it-IT"/>
        </w:rPr>
      </w:pPr>
    </w:p>
    <w:p w14:paraId="17B95EBB" w14:textId="77777777" w:rsidR="004D3A15" w:rsidRPr="00B47D82" w:rsidRDefault="004D3A15" w:rsidP="00442132">
      <w:pPr>
        <w:spacing w:after="0" w:line="240" w:lineRule="auto"/>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provveduto ad accertare l’equivalenza tra gli accertamenti e gli impegni di spesa dei capitoli relativi ai servizi per conto terzi e risultano </w:t>
      </w:r>
      <w:r w:rsidRPr="00B47D82">
        <w:rPr>
          <w:rFonts w:ascii="Arial" w:eastAsia="Times New Roman" w:hAnsi="Arial" w:cs="Arial"/>
          <w:b/>
          <w:i/>
          <w:color w:val="auto"/>
          <w:szCs w:val="22"/>
          <w:lang w:eastAsia="it-IT"/>
        </w:rPr>
        <w:t>essere/non essere</w:t>
      </w:r>
      <w:r w:rsidRPr="00B47D82">
        <w:rPr>
          <w:rFonts w:ascii="Arial" w:eastAsia="Times New Roman" w:hAnsi="Arial" w:cs="Arial"/>
          <w:color w:val="auto"/>
          <w:szCs w:val="22"/>
          <w:lang w:eastAsia="it-IT"/>
        </w:rPr>
        <w:t xml:space="preserve"> equivalenti.</w:t>
      </w:r>
    </w:p>
    <w:p w14:paraId="3D73F4C4" w14:textId="77777777" w:rsidR="004D3A15" w:rsidRPr="00B47D82" w:rsidRDefault="004D3A15" w:rsidP="00442132">
      <w:pPr>
        <w:spacing w:after="0" w:line="240" w:lineRule="auto"/>
        <w:rPr>
          <w:rFonts w:ascii="Arial" w:eastAsia="Times New Roman" w:hAnsi="Arial" w:cs="Arial"/>
          <w:color w:val="auto"/>
          <w:szCs w:val="22"/>
          <w:lang w:eastAsia="it-IT"/>
        </w:rPr>
      </w:pPr>
    </w:p>
    <w:p w14:paraId="4B7AEA70" w14:textId="36236B63" w:rsidR="004D3A15" w:rsidRDefault="004D3A15" w:rsidP="00442132">
      <w:pPr>
        <w:spacing w:after="0" w:line="240" w:lineRule="auto"/>
        <w:rPr>
          <w:rFonts w:ascii="Arial" w:eastAsia="Times New Roman" w:hAnsi="Arial" w:cs="Arial"/>
          <w:i/>
          <w:iCs/>
          <w:color w:val="00B0F0"/>
          <w:szCs w:val="22"/>
          <w:lang w:eastAsia="it-IT"/>
        </w:rPr>
      </w:pPr>
      <w:r w:rsidRPr="00B47D82">
        <w:rPr>
          <w:rFonts w:ascii="Arial" w:eastAsia="Times New Roman" w:hAnsi="Arial" w:cs="Arial"/>
          <w:color w:val="auto"/>
          <w:szCs w:val="22"/>
          <w:lang w:eastAsia="it-IT"/>
        </w:rPr>
        <w:t xml:space="preserve">L’Organo di revisione ha verificato che la contabilizzazione delle poste inserite tra i servizi per conto di terzi e le partite di giro è conforme con quanto stabilito dal principio contabile applicato 4/2, par. 7. </w:t>
      </w:r>
      <w:r w:rsidR="00B47D82" w:rsidRPr="00B47D82">
        <w:rPr>
          <w:rFonts w:ascii="Arial" w:eastAsia="Times New Roman" w:hAnsi="Arial" w:cs="Arial"/>
          <w:i/>
          <w:iCs/>
          <w:color w:val="00B0F0"/>
          <w:szCs w:val="22"/>
          <w:lang w:eastAsia="it-IT"/>
        </w:rPr>
        <w:t>(</w:t>
      </w:r>
      <w:r w:rsidRPr="00B47D82">
        <w:rPr>
          <w:rFonts w:ascii="Arial" w:eastAsia="Times New Roman" w:hAnsi="Arial" w:cs="Arial"/>
          <w:i/>
          <w:iCs/>
          <w:color w:val="00B0F0"/>
          <w:szCs w:val="22"/>
          <w:lang w:eastAsia="it-IT"/>
        </w:rPr>
        <w:t>In caso di risposta negativa fornire chiarimenti</w:t>
      </w:r>
      <w:r w:rsidR="00B47D82" w:rsidRPr="00B47D82">
        <w:rPr>
          <w:rFonts w:ascii="Arial" w:eastAsia="Times New Roman" w:hAnsi="Arial" w:cs="Arial"/>
          <w:i/>
          <w:iCs/>
          <w:color w:val="00B0F0"/>
          <w:szCs w:val="22"/>
          <w:lang w:eastAsia="it-IT"/>
        </w:rPr>
        <w:t>)</w:t>
      </w:r>
    </w:p>
    <w:p w14:paraId="44442094" w14:textId="77777777" w:rsidR="004C27D0" w:rsidRPr="00B47D82" w:rsidRDefault="004C27D0" w:rsidP="00442132">
      <w:pPr>
        <w:spacing w:after="0" w:line="240" w:lineRule="auto"/>
        <w:rPr>
          <w:rFonts w:ascii="Arial" w:eastAsia="Times New Roman" w:hAnsi="Arial" w:cs="Arial"/>
          <w:i/>
          <w:iCs/>
          <w:color w:val="auto"/>
          <w:szCs w:val="22"/>
          <w:lang w:eastAsia="it-IT"/>
        </w:rPr>
      </w:pPr>
    </w:p>
    <w:p w14:paraId="3C566B41" w14:textId="232D2FED" w:rsidR="004D3A15" w:rsidRDefault="00B51E24" w:rsidP="00D21FB7">
      <w:pPr>
        <w:pStyle w:val="Titolo1"/>
        <w:widowControl w:val="0"/>
        <w:numPr>
          <w:ilvl w:val="0"/>
          <w:numId w:val="3"/>
        </w:numPr>
        <w:overflowPunct w:val="0"/>
        <w:autoSpaceDE w:val="0"/>
        <w:autoSpaceDN w:val="0"/>
        <w:adjustRightInd w:val="0"/>
        <w:spacing w:line="240" w:lineRule="auto"/>
        <w:ind w:left="357" w:hanging="357"/>
        <w:textAlignment w:val="baseline"/>
      </w:pPr>
      <w:bookmarkStart w:id="36" w:name="_Toc160749667"/>
      <w:bookmarkEnd w:id="7"/>
      <w:bookmarkEnd w:id="8"/>
      <w:r>
        <w:lastRenderedPageBreak/>
        <w:t>G</w:t>
      </w:r>
      <w:r w:rsidR="00AE5409">
        <w:t>ESTIONE FINANZIARIA</w:t>
      </w:r>
      <w:bookmarkEnd w:id="36"/>
    </w:p>
    <w:p w14:paraId="5A5D7195" w14:textId="77777777" w:rsidR="004D3A15" w:rsidRPr="00B47D82" w:rsidRDefault="004D3A15" w:rsidP="00D21FB7">
      <w:pPr>
        <w:widowControl w:val="0"/>
        <w:overflowPunct w:val="0"/>
        <w:autoSpaceDE w:val="0"/>
        <w:autoSpaceDN w:val="0"/>
        <w:adjustRightInd w:val="0"/>
        <w:spacing w:before="120" w:after="120" w:line="240" w:lineRule="auto"/>
        <w:textAlignment w:val="baseline"/>
        <w:rPr>
          <w:rFonts w:ascii="Arial" w:eastAsia="Times New Roman" w:hAnsi="Arial" w:cs="Arial"/>
          <w:b/>
          <w:i/>
          <w:iCs/>
          <w:color w:val="00B0F0"/>
          <w:szCs w:val="22"/>
          <w:lang w:eastAsia="it-IT"/>
        </w:rPr>
      </w:pPr>
      <w:r w:rsidRPr="00B47D82">
        <w:rPr>
          <w:rFonts w:ascii="Arial" w:eastAsia="Times New Roman" w:hAnsi="Arial" w:cs="Arial"/>
          <w:i/>
          <w:iCs/>
          <w:color w:val="00B0F0"/>
          <w:szCs w:val="22"/>
          <w:lang w:eastAsia="it-IT"/>
        </w:rPr>
        <w:t>(</w:t>
      </w:r>
      <w:r w:rsidRPr="00B47D82">
        <w:rPr>
          <w:rFonts w:ascii="Arial" w:eastAsia="Times New Roman" w:hAnsi="Arial" w:cs="Arial"/>
          <w:bCs/>
          <w:i/>
          <w:iCs/>
          <w:color w:val="00B0F0"/>
          <w:szCs w:val="22"/>
          <w:lang w:eastAsia="it-IT"/>
        </w:rPr>
        <w:t>per le verifiche di questa sezione si rimanda alla compilazione della check list allegata)</w:t>
      </w:r>
    </w:p>
    <w:p w14:paraId="4DDB3A38" w14:textId="77777777" w:rsidR="004D3A15" w:rsidRPr="00B47D82" w:rsidRDefault="004D3A15"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E554F0E" w14:textId="3D78FE8B" w:rsidR="004D3A15" w:rsidRDefault="004D3A15"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in riferimento alla gestione finanziaria, rileva e attesta </w:t>
      </w:r>
      <w:r w:rsidR="00B65C58">
        <w:rPr>
          <w:rFonts w:ascii="Arial" w:eastAsia="Times New Roman" w:hAnsi="Arial" w:cs="Arial"/>
          <w:color w:val="auto"/>
          <w:szCs w:val="22"/>
          <w:lang w:eastAsia="it-IT"/>
        </w:rPr>
        <w:t>quanto segue.</w:t>
      </w:r>
    </w:p>
    <w:p w14:paraId="2A86DC03" w14:textId="77777777" w:rsidR="00CD4B43" w:rsidRPr="00B47D82" w:rsidRDefault="00CD4B43"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9C6CEAF" w14:textId="39934D71" w:rsidR="004D3A15" w:rsidRPr="004D3A15" w:rsidRDefault="004D3A15" w:rsidP="009F270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37" w:name="_Toc98417440"/>
      <w:bookmarkStart w:id="38" w:name="_Toc127770138"/>
      <w:bookmarkStart w:id="39" w:name="_Toc130056244"/>
      <w:bookmarkStart w:id="40" w:name="_Toc160749668"/>
      <w:r>
        <w:rPr>
          <w:rFonts w:ascii="Calibri" w:eastAsiaTheme="majorEastAsia" w:hAnsi="Calibri" w:cs="Times New Roman (Titoli CS)"/>
          <w:b/>
          <w:color w:val="C00000"/>
          <w:sz w:val="28"/>
          <w:szCs w:val="40"/>
        </w:rPr>
        <w:t xml:space="preserve">3.1 </w:t>
      </w:r>
      <w:r w:rsidRPr="004D3A15">
        <w:rPr>
          <w:rFonts w:ascii="Calibri" w:eastAsiaTheme="majorEastAsia" w:hAnsi="Calibri" w:cs="Times New Roman (Titoli CS)"/>
          <w:b/>
          <w:color w:val="C00000"/>
          <w:sz w:val="28"/>
          <w:szCs w:val="40"/>
        </w:rPr>
        <w:t>Fondo di cassa</w:t>
      </w:r>
      <w:bookmarkEnd w:id="37"/>
      <w:bookmarkEnd w:id="38"/>
      <w:bookmarkEnd w:id="39"/>
      <w:bookmarkEnd w:id="40"/>
    </w:p>
    <w:p w14:paraId="3AF4007E" w14:textId="2675DC4C"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Il fondo di cassa al 31/12/202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risultante dal conto del Tesoriere </w:t>
      </w:r>
      <w:r w:rsidRPr="00F97756">
        <w:rPr>
          <w:rFonts w:ascii="Arial" w:eastAsia="Times New Roman" w:hAnsi="Arial" w:cs="Arial"/>
          <w:b/>
          <w:color w:val="auto"/>
          <w:szCs w:val="22"/>
          <w:lang w:eastAsia="it-IT"/>
        </w:rPr>
        <w:t>corrisponde/non corrisponde</w:t>
      </w:r>
      <w:r w:rsidRPr="00F97756">
        <w:rPr>
          <w:rFonts w:ascii="Arial" w:eastAsia="Times New Roman" w:hAnsi="Arial" w:cs="Arial"/>
          <w:color w:val="auto"/>
          <w:szCs w:val="22"/>
          <w:lang w:eastAsia="it-IT"/>
        </w:rPr>
        <w:t xml:space="preserve"> alle risultanze delle scritture contabili dell’Ente.</w:t>
      </w:r>
    </w:p>
    <w:p w14:paraId="74906C5B" w14:textId="0673914D" w:rsidR="00335CC4" w:rsidRPr="00B47D82"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B47D82">
        <w:rPr>
          <w:rFonts w:ascii="Arial" w:eastAsia="Times New Roman" w:hAnsi="Arial" w:cs="Arial"/>
          <w:b/>
          <w:color w:val="auto"/>
          <w:szCs w:val="22"/>
          <w:lang w:eastAsia="it-IT"/>
        </w:rPr>
        <w:t>TABELLA 1</w:t>
      </w:r>
      <w:r w:rsidR="00955B9F">
        <w:rPr>
          <w:rFonts w:ascii="Arial" w:eastAsia="Times New Roman" w:hAnsi="Arial" w:cs="Arial"/>
          <w:b/>
          <w:color w:val="auto"/>
          <w:szCs w:val="22"/>
          <w:lang w:eastAsia="it-IT"/>
        </w:rPr>
        <w:t>3</w:t>
      </w:r>
      <w:r w:rsidRPr="00B47D82">
        <w:rPr>
          <w:rFonts w:ascii="Arial" w:eastAsia="Times New Roman" w:hAnsi="Arial" w:cs="Arial"/>
          <w:b/>
          <w:color w:val="auto"/>
          <w:szCs w:val="22"/>
          <w:lang w:eastAsia="it-IT"/>
        </w:rPr>
        <w:t>a</w:t>
      </w:r>
    </w:p>
    <w:p w14:paraId="1777796D"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discordanza indicare l’importo e le ragioni della differenza)</w:t>
      </w:r>
    </w:p>
    <w:p w14:paraId="5D7A191F" w14:textId="5C7C845A"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Tutte le entrate, siano esse di natura tributaria o patrimoniale, affidate in gestione ai soggetti di cui all'art. 52, co. 5, lettera b), numeri 1), 2) e 4) del d.lgs. 15/12/1997 n. 446, sono affluite direttamente alla tesoreria dell'Ente nel corso del 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(art. 1, co. 786, legge di bilancio 2020).</w:t>
      </w:r>
    </w:p>
    <w:p w14:paraId="3022A1E4"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risposta negativa fornire chiarimenti)</w:t>
      </w:r>
    </w:p>
    <w:p w14:paraId="3BA96352"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L'imposta di soggiorno e le altre imposte, tasse e contributi la cui riscossione è affidata a soggetti terzi responsabili solidalmente (addizionale tassa di imbarco, contributo di sbarco, ecc.) vengono regolarmente rendicontate e versate sul conto di tesoreria dell'ente.</w:t>
      </w:r>
    </w:p>
    <w:p w14:paraId="6C54232B"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risposta negativa fornire chiarimenti)</w:t>
      </w:r>
    </w:p>
    <w:p w14:paraId="72D6156A"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Nell’ultimo triennio, l’andamento della consistenza del fondo di cassa finale è il seguente:</w:t>
      </w:r>
    </w:p>
    <w:p w14:paraId="77144D84" w14:textId="42EFA9C4"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955B9F">
        <w:rPr>
          <w:rFonts w:ascii="Arial" w:eastAsia="Times New Roman" w:hAnsi="Arial" w:cs="Arial"/>
          <w:b/>
          <w:color w:val="auto"/>
          <w:szCs w:val="22"/>
          <w:lang w:eastAsia="it-IT"/>
        </w:rPr>
        <w:t>3</w:t>
      </w:r>
      <w:r>
        <w:rPr>
          <w:rFonts w:ascii="Arial" w:eastAsia="Times New Roman" w:hAnsi="Arial" w:cs="Arial"/>
          <w:b/>
          <w:color w:val="auto"/>
          <w:szCs w:val="22"/>
          <w:lang w:eastAsia="it-IT"/>
        </w:rPr>
        <w:t>b</w:t>
      </w:r>
    </w:p>
    <w:p w14:paraId="1A0079D2" w14:textId="32DD83C1" w:rsidR="004D3A15" w:rsidRPr="004D3A15"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 w:val="20"/>
          <w:szCs w:val="20"/>
          <w:lang w:eastAsia="it-IT"/>
        </w:rPr>
      </w:pPr>
    </w:p>
    <w:p w14:paraId="1F4E3FF0"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noProof/>
          <w:color w:val="00B0F0"/>
          <w:szCs w:val="22"/>
          <w:lang w:eastAsia="it-IT"/>
        </w:rPr>
      </w:pPr>
      <w:r w:rsidRPr="00F97756">
        <w:rPr>
          <w:rFonts w:ascii="Arial" w:eastAsia="Times New Roman" w:hAnsi="Arial" w:cs="Arial"/>
          <w:i/>
          <w:noProof/>
          <w:color w:val="00B0F0"/>
          <w:szCs w:val="22"/>
          <w:lang w:eastAsia="it-IT"/>
        </w:rPr>
        <w:t>(N.B. nel caso di mancanza di una giacenza vincolata al 31/12 fornire le motivazioni)</w:t>
      </w:r>
    </w:p>
    <w:p w14:paraId="75365D1F" w14:textId="01C1304C" w:rsidR="00A81341" w:rsidRDefault="00A81341"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ha verificato che s</w:t>
      </w:r>
      <w:r w:rsidRPr="00A81341">
        <w:rPr>
          <w:rFonts w:ascii="Arial" w:eastAsia="Times New Roman" w:hAnsi="Arial" w:cs="Arial"/>
          <w:color w:val="auto"/>
          <w:szCs w:val="22"/>
          <w:lang w:eastAsia="it-IT"/>
        </w:rPr>
        <w:t>ono state attivate anticipazioni di tesoreria nel corso del 2023</w:t>
      </w:r>
      <w:r>
        <w:rPr>
          <w:rFonts w:ascii="Arial" w:eastAsia="Times New Roman" w:hAnsi="Arial" w:cs="Arial"/>
          <w:color w:val="auto"/>
          <w:szCs w:val="22"/>
          <w:lang w:eastAsia="it-IT"/>
        </w:rPr>
        <w:t xml:space="preserve"> con deliberazione n.___ del____</w:t>
      </w:r>
    </w:p>
    <w:p w14:paraId="46D9E572" w14:textId="70498F67" w:rsidR="00A81341" w:rsidRDefault="00A81341"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l</w:t>
      </w:r>
      <w:r w:rsidRPr="00A81341">
        <w:rPr>
          <w:rFonts w:ascii="Arial" w:eastAsia="Times New Roman" w:hAnsi="Arial" w:cs="Arial"/>
          <w:color w:val="auto"/>
          <w:szCs w:val="22"/>
          <w:lang w:eastAsia="it-IT"/>
        </w:rPr>
        <w:t>e anticipazioni giornaliere concesse e i relativi rimborsi sono stati contabilizzati, rispettivamente, al titolo 7 dell'Entrata e al titolo 5 della Spesa, mediante la regolarizzazione di tutte le carte contabili secondo il Principio applicato 4/2, punto 3.26</w:t>
      </w:r>
      <w:r>
        <w:rPr>
          <w:rFonts w:ascii="Arial" w:eastAsia="Times New Roman" w:hAnsi="Arial" w:cs="Arial"/>
          <w:color w:val="auto"/>
          <w:szCs w:val="22"/>
          <w:lang w:eastAsia="it-IT"/>
        </w:rPr>
        <w:t>.</w:t>
      </w:r>
    </w:p>
    <w:p w14:paraId="17F79B14" w14:textId="78CD40A8"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 xml:space="preserve">L'Ente </w:t>
      </w:r>
      <w:r w:rsidRPr="00F97756">
        <w:rPr>
          <w:rFonts w:ascii="Arial" w:eastAsia="Times New Roman" w:hAnsi="Arial" w:cs="Arial"/>
          <w:b/>
          <w:bCs/>
          <w:i/>
          <w:iCs/>
          <w:color w:val="auto"/>
          <w:szCs w:val="22"/>
          <w:lang w:eastAsia="it-IT"/>
        </w:rPr>
        <w:t>ha/non ha</w:t>
      </w:r>
      <w:r w:rsidRPr="00F97756">
        <w:rPr>
          <w:rFonts w:ascii="Arial" w:eastAsia="Times New Roman" w:hAnsi="Arial" w:cs="Arial"/>
          <w:color w:val="auto"/>
          <w:szCs w:val="22"/>
          <w:lang w:eastAsia="it-IT"/>
        </w:rPr>
        <w:t xml:space="preserve"> provveduto alla restituzione dell'anticipazione di tesoreria all'esito dell'esercizio considerato.</w:t>
      </w:r>
    </w:p>
    <w:p w14:paraId="11050D49"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iCs/>
          <w:color w:val="auto"/>
          <w:szCs w:val="22"/>
          <w:lang w:eastAsia="it-IT"/>
        </w:rPr>
      </w:pPr>
      <w:r w:rsidRPr="00F97756">
        <w:rPr>
          <w:rFonts w:ascii="Arial" w:eastAsia="Times New Roman" w:hAnsi="Arial" w:cs="Arial"/>
          <w:color w:val="auto"/>
          <w:szCs w:val="22"/>
          <w:lang w:eastAsia="it-IT"/>
        </w:rPr>
        <w:t>(</w:t>
      </w:r>
      <w:r w:rsidRPr="00955B9F">
        <w:rPr>
          <w:rFonts w:ascii="Arial" w:eastAsia="Times New Roman" w:hAnsi="Arial" w:cs="Arial"/>
          <w:i/>
          <w:iCs/>
          <w:color w:val="00B0F0"/>
          <w:szCs w:val="22"/>
          <w:lang w:eastAsia="it-IT"/>
        </w:rPr>
        <w:t xml:space="preserve">In caso di risposta negativa </w:t>
      </w:r>
    </w:p>
    <w:p w14:paraId="09DB53C8"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iCs/>
          <w:color w:val="auto"/>
          <w:szCs w:val="22"/>
          <w:lang w:eastAsia="it-IT"/>
        </w:rPr>
      </w:pPr>
      <w:r w:rsidRPr="006224DC">
        <w:rPr>
          <w:rFonts w:ascii="Arial" w:eastAsia="Times New Roman" w:hAnsi="Arial" w:cs="Arial"/>
          <w:i/>
          <w:iCs/>
          <w:color w:val="auto"/>
          <w:szCs w:val="22"/>
          <w:lang w:eastAsia="it-IT"/>
        </w:rPr>
        <w:t>L’Ente ha provveduto alla iscrizione del residuo passivo per importo corrispondente all'anticipazione inestinta)</w:t>
      </w:r>
    </w:p>
    <w:p w14:paraId="3E29E437"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 xml:space="preserve">Qualora l’Ente non abbia provveduto alla restituzione dell’anticipazione di tesoreria, l’Organo </w:t>
      </w:r>
      <w:r w:rsidRPr="00F97756">
        <w:rPr>
          <w:rFonts w:ascii="Arial" w:eastAsia="Times New Roman" w:hAnsi="Arial" w:cs="Arial"/>
          <w:i/>
          <w:color w:val="00B0F0"/>
          <w:szCs w:val="22"/>
          <w:lang w:eastAsia="it-IT"/>
        </w:rPr>
        <w:lastRenderedPageBreak/>
        <w:t xml:space="preserve">di revisione deve verificare la corretta contabilizzazione come da FAQ </w:t>
      </w:r>
      <w:proofErr w:type="spellStart"/>
      <w:r w:rsidRPr="00F97756">
        <w:rPr>
          <w:rFonts w:ascii="Arial" w:eastAsia="Times New Roman" w:hAnsi="Arial" w:cs="Arial"/>
          <w:i/>
          <w:color w:val="00B0F0"/>
          <w:szCs w:val="22"/>
          <w:lang w:eastAsia="it-IT"/>
        </w:rPr>
        <w:t>Arconet</w:t>
      </w:r>
      <w:proofErr w:type="spellEnd"/>
      <w:r w:rsidRPr="00F97756">
        <w:rPr>
          <w:rFonts w:ascii="Arial" w:eastAsia="Times New Roman" w:hAnsi="Arial" w:cs="Arial"/>
          <w:i/>
          <w:color w:val="00B0F0"/>
          <w:szCs w:val="22"/>
          <w:lang w:eastAsia="it-IT"/>
        </w:rPr>
        <w:t xml:space="preserve"> n.29 del 26/03/2018.</w:t>
      </w:r>
    </w:p>
    <w:p w14:paraId="086A9C21" w14:textId="027320D7"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991DAA">
        <w:rPr>
          <w:rFonts w:ascii="Arial" w:eastAsia="Times New Roman" w:hAnsi="Arial" w:cs="Arial"/>
          <w:b/>
          <w:color w:val="auto"/>
          <w:szCs w:val="22"/>
          <w:lang w:eastAsia="it-IT"/>
        </w:rPr>
        <w:t>3</w:t>
      </w:r>
      <w:r>
        <w:rPr>
          <w:rFonts w:ascii="Arial" w:eastAsia="Times New Roman" w:hAnsi="Arial" w:cs="Arial"/>
          <w:b/>
          <w:color w:val="auto"/>
          <w:szCs w:val="22"/>
          <w:lang w:eastAsia="it-IT"/>
        </w:rPr>
        <w:t>c</w:t>
      </w:r>
    </w:p>
    <w:p w14:paraId="6C9FBBA3" w14:textId="6F075C3E" w:rsidR="004D3A15" w:rsidRPr="004D3A15" w:rsidRDefault="004D3A15" w:rsidP="009F270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46EE597F" w14:textId="2CAF3A95"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Il limite massimo dell’anticipazione di tesoreria ai sensi dell’art. 222 del Tuel nell’anno 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è stato di euro…............:</w:t>
      </w:r>
    </w:p>
    <w:p w14:paraId="3F50FA26"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09969C9" w14:textId="640618B4"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Di seguito i dati dei giorni di utilizzo e l'importo medio dell’anticipazione di tesoreria nel corso dell'esercizio 202</w:t>
      </w:r>
      <w:r w:rsidR="00AE5409" w:rsidRPr="00F97756">
        <w:rPr>
          <w:rFonts w:ascii="Arial" w:eastAsia="Times New Roman" w:hAnsi="Arial" w:cs="Arial"/>
          <w:color w:val="auto"/>
          <w:szCs w:val="22"/>
          <w:lang w:eastAsia="it-IT"/>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2990"/>
        <w:gridCol w:w="3000"/>
      </w:tblGrid>
      <w:tr w:rsidR="004D3A15" w:rsidRPr="00F97756" w14:paraId="231F6F2F" w14:textId="77777777" w:rsidTr="009273FE">
        <w:tc>
          <w:tcPr>
            <w:tcW w:w="3259" w:type="dxa"/>
            <w:shd w:val="clear" w:color="auto" w:fill="auto"/>
          </w:tcPr>
          <w:p w14:paraId="387BFFAA"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c>
          <w:tcPr>
            <w:tcW w:w="3259" w:type="dxa"/>
            <w:shd w:val="clear" w:color="auto" w:fill="auto"/>
          </w:tcPr>
          <w:p w14:paraId="080BE6B7" w14:textId="77777777" w:rsidR="004D3A15" w:rsidRPr="00F97756" w:rsidRDefault="004D3A15" w:rsidP="009F2702">
            <w:pPr>
              <w:widowControl w:val="0"/>
              <w:overflowPunct w:val="0"/>
              <w:autoSpaceDE w:val="0"/>
              <w:autoSpaceDN w:val="0"/>
              <w:adjustRightInd w:val="0"/>
              <w:spacing w:after="240" w:line="240" w:lineRule="auto"/>
              <w:jc w:val="center"/>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Giorni di utilizzo</w:t>
            </w:r>
          </w:p>
        </w:tc>
        <w:tc>
          <w:tcPr>
            <w:tcW w:w="3260" w:type="dxa"/>
            <w:shd w:val="clear" w:color="auto" w:fill="auto"/>
          </w:tcPr>
          <w:p w14:paraId="4B9EB8AC" w14:textId="77777777" w:rsidR="004D3A15" w:rsidRPr="00F97756" w:rsidRDefault="004D3A15" w:rsidP="009F2702">
            <w:pPr>
              <w:widowControl w:val="0"/>
              <w:overflowPunct w:val="0"/>
              <w:autoSpaceDE w:val="0"/>
              <w:autoSpaceDN w:val="0"/>
              <w:adjustRightInd w:val="0"/>
              <w:spacing w:after="240" w:line="240" w:lineRule="auto"/>
              <w:jc w:val="center"/>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 xml:space="preserve">Importo medio </w:t>
            </w:r>
          </w:p>
        </w:tc>
      </w:tr>
      <w:tr w:rsidR="004D3A15" w:rsidRPr="00F97756" w14:paraId="49A84C97" w14:textId="77777777" w:rsidTr="009273FE">
        <w:tc>
          <w:tcPr>
            <w:tcW w:w="3259" w:type="dxa"/>
            <w:shd w:val="clear" w:color="auto" w:fill="auto"/>
          </w:tcPr>
          <w:p w14:paraId="07F9299B"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Anticipazione di tesoreria</w:t>
            </w:r>
          </w:p>
        </w:tc>
        <w:tc>
          <w:tcPr>
            <w:tcW w:w="3259" w:type="dxa"/>
            <w:shd w:val="clear" w:color="auto" w:fill="auto"/>
          </w:tcPr>
          <w:p w14:paraId="7CBDD661"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c>
          <w:tcPr>
            <w:tcW w:w="3260" w:type="dxa"/>
            <w:shd w:val="clear" w:color="auto" w:fill="auto"/>
          </w:tcPr>
          <w:p w14:paraId="19D6347D"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r>
    </w:tbl>
    <w:p w14:paraId="588F2B00"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p w14:paraId="0771794B" w14:textId="7D34C5B2" w:rsidR="004D3A15"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6224DC">
        <w:rPr>
          <w:rFonts w:ascii="Arial" w:eastAsia="Times New Roman" w:hAnsi="Arial" w:cs="Arial"/>
          <w:color w:val="auto"/>
          <w:szCs w:val="22"/>
          <w:lang w:eastAsia="it-IT"/>
        </w:rPr>
        <w:t>L’</w:t>
      </w:r>
      <w:r w:rsidR="00F97756" w:rsidRPr="00955B9F">
        <w:rPr>
          <w:rFonts w:ascii="Arial" w:eastAsia="Times New Roman" w:hAnsi="Arial" w:cs="Arial"/>
          <w:color w:val="auto"/>
          <w:szCs w:val="22"/>
          <w:lang w:eastAsia="it-IT"/>
        </w:rPr>
        <w:t>Organo di revisione ha verificato che l’</w:t>
      </w:r>
      <w:r w:rsidR="00B51E24" w:rsidRPr="006224DC">
        <w:rPr>
          <w:rFonts w:ascii="Arial" w:eastAsia="Times New Roman" w:hAnsi="Arial" w:cs="Arial"/>
          <w:color w:val="auto"/>
          <w:szCs w:val="22"/>
          <w:lang w:eastAsia="it-IT"/>
        </w:rPr>
        <w:t>E</w:t>
      </w:r>
      <w:r w:rsidRPr="006224DC">
        <w:rPr>
          <w:rFonts w:ascii="Arial" w:eastAsia="Times New Roman" w:hAnsi="Arial" w:cs="Arial"/>
          <w:color w:val="auto"/>
          <w:szCs w:val="22"/>
          <w:lang w:eastAsia="it-IT"/>
        </w:rPr>
        <w:t xml:space="preserve">nte </w:t>
      </w:r>
      <w:r w:rsidRPr="006224DC">
        <w:rPr>
          <w:rFonts w:ascii="Arial" w:eastAsia="Times New Roman" w:hAnsi="Arial" w:cs="Arial"/>
          <w:b/>
          <w:bCs/>
          <w:i/>
          <w:iCs/>
          <w:color w:val="auto"/>
          <w:szCs w:val="22"/>
          <w:lang w:eastAsia="it-IT"/>
        </w:rPr>
        <w:t xml:space="preserve">ha/non ha </w:t>
      </w:r>
      <w:r w:rsidRPr="00CB3568">
        <w:rPr>
          <w:rFonts w:ascii="Arial" w:eastAsia="Times New Roman" w:hAnsi="Arial" w:cs="Arial"/>
          <w:color w:val="auto"/>
          <w:szCs w:val="22"/>
          <w:lang w:eastAsia="it-IT"/>
        </w:rPr>
        <w:t>provveduto</w:t>
      </w:r>
      <w:r w:rsidRPr="006224DC">
        <w:rPr>
          <w:rFonts w:ascii="Arial" w:eastAsia="Times New Roman" w:hAnsi="Arial" w:cs="Arial"/>
          <w:color w:val="auto"/>
          <w:szCs w:val="22"/>
          <w:lang w:eastAsia="it-IT"/>
        </w:rPr>
        <w:t xml:space="preserve"> a</w:t>
      </w:r>
      <w:r w:rsidR="00CB3568">
        <w:rPr>
          <w:rFonts w:ascii="Arial" w:eastAsia="Times New Roman" w:hAnsi="Arial" w:cs="Arial"/>
          <w:color w:val="auto"/>
          <w:szCs w:val="22"/>
          <w:lang w:eastAsia="it-IT"/>
        </w:rPr>
        <w:t xml:space="preserve"> </w:t>
      </w:r>
      <w:r w:rsidRPr="006224DC">
        <w:rPr>
          <w:rFonts w:ascii="Arial" w:eastAsia="Times New Roman" w:hAnsi="Arial" w:cs="Arial"/>
          <w:color w:val="auto"/>
          <w:szCs w:val="22"/>
          <w:lang w:eastAsia="it-IT"/>
        </w:rPr>
        <w:t>d</w:t>
      </w:r>
      <w:r w:rsidR="00CB3568">
        <w:rPr>
          <w:rFonts w:ascii="Arial" w:eastAsia="Times New Roman" w:hAnsi="Arial" w:cs="Arial"/>
          <w:color w:val="auto"/>
          <w:szCs w:val="22"/>
          <w:lang w:eastAsia="it-IT"/>
        </w:rPr>
        <w:t>eterminare</w:t>
      </w:r>
      <w:r w:rsidRPr="006224DC">
        <w:rPr>
          <w:rFonts w:ascii="Arial" w:eastAsia="Times New Roman" w:hAnsi="Arial" w:cs="Arial"/>
          <w:color w:val="auto"/>
          <w:szCs w:val="22"/>
          <w:lang w:eastAsia="it-IT"/>
        </w:rPr>
        <w:t xml:space="preserve"> correttamente la giacenza di cassa vincolata al 31/12/202</w:t>
      </w:r>
      <w:r w:rsidR="00AE5409" w:rsidRPr="006224DC">
        <w:rPr>
          <w:rFonts w:ascii="Arial" w:eastAsia="Times New Roman" w:hAnsi="Arial" w:cs="Arial"/>
          <w:color w:val="auto"/>
          <w:szCs w:val="22"/>
          <w:lang w:eastAsia="it-IT"/>
        </w:rPr>
        <w:t>3</w:t>
      </w:r>
      <w:r w:rsidR="00955B9F">
        <w:rPr>
          <w:rFonts w:ascii="Arial" w:eastAsia="Times New Roman" w:hAnsi="Arial" w:cs="Arial"/>
          <w:color w:val="auto"/>
          <w:szCs w:val="22"/>
          <w:lang w:eastAsia="it-IT"/>
        </w:rPr>
        <w:t>.</w:t>
      </w:r>
      <w:r w:rsidRPr="006224DC">
        <w:rPr>
          <w:rFonts w:ascii="Arial" w:eastAsia="Times New Roman" w:hAnsi="Arial" w:cs="Arial"/>
          <w:color w:val="auto"/>
          <w:szCs w:val="22"/>
          <w:highlight w:val="green"/>
          <w:lang w:eastAsia="it-IT"/>
        </w:rPr>
        <w:t xml:space="preserve"> </w:t>
      </w:r>
    </w:p>
    <w:p w14:paraId="6AB36E44" w14:textId="4E520365" w:rsidR="00955B9F" w:rsidRDefault="00955B9F" w:rsidP="009F2702">
      <w:pPr>
        <w:widowControl w:val="0"/>
        <w:overflowPunct w:val="0"/>
        <w:autoSpaceDE w:val="0"/>
        <w:autoSpaceDN w:val="0"/>
        <w:adjustRightInd w:val="0"/>
        <w:spacing w:after="240" w:line="240" w:lineRule="auto"/>
        <w:textAlignment w:val="baseline"/>
        <w:rPr>
          <w:rFonts w:ascii="Arial" w:eastAsia="Times New Roman" w:hAnsi="Arial" w:cs="Arial"/>
          <w:color w:val="00B0F0"/>
          <w:szCs w:val="22"/>
          <w:lang w:eastAsia="it-IT"/>
        </w:rPr>
      </w:pPr>
      <w:r w:rsidRPr="006224DC">
        <w:rPr>
          <w:rFonts w:ascii="Arial" w:eastAsia="Times New Roman" w:hAnsi="Arial" w:cs="Arial"/>
          <w:color w:val="00B0F0"/>
          <w:szCs w:val="22"/>
          <w:lang w:eastAsia="it-IT"/>
        </w:rPr>
        <w:t>(</w:t>
      </w:r>
      <w:r w:rsidRPr="00F4572C">
        <w:rPr>
          <w:rFonts w:ascii="Arial" w:eastAsia="Times New Roman" w:hAnsi="Arial" w:cs="Arial"/>
          <w:i/>
          <w:iCs/>
          <w:color w:val="00B0F0"/>
          <w:szCs w:val="22"/>
          <w:lang w:eastAsia="it-IT"/>
        </w:rPr>
        <w:t>In caso di risposta affermativa</w:t>
      </w:r>
    </w:p>
    <w:p w14:paraId="5AF4EC7B" w14:textId="5868018D" w:rsidR="00955B9F" w:rsidRPr="00955B9F" w:rsidRDefault="00955B9F"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955B9F">
        <w:rPr>
          <w:rFonts w:ascii="Arial" w:eastAsia="Times New Roman" w:hAnsi="Arial" w:cs="Arial"/>
          <w:color w:val="auto"/>
          <w:szCs w:val="22"/>
          <w:lang w:eastAsia="it-IT"/>
        </w:rPr>
        <w:t>L’Organo di revisione ha verificato che gli utilizzi in termini di cassa e i relativi reintegri sono stati contabilizzati, rispettivamente, al titolo 9 dell'Entrata e al titolo 7 della Spesa, mediante la regolarizzazione di tutte le carte contabili secondo il Principio applicato 4/2 punto 10.2</w:t>
      </w:r>
      <w:r w:rsidRPr="00CB3568">
        <w:rPr>
          <w:rFonts w:ascii="Arial" w:eastAsia="Times New Roman" w:hAnsi="Arial" w:cs="Arial"/>
          <w:color w:val="auto"/>
          <w:szCs w:val="22"/>
          <w:lang w:eastAsia="it-IT"/>
        </w:rPr>
        <w:t>.)</w:t>
      </w:r>
      <w:r w:rsidR="00B65C58" w:rsidRPr="00CB3568">
        <w:rPr>
          <w:rFonts w:ascii="Arial" w:eastAsia="Times New Roman" w:hAnsi="Arial" w:cs="Arial"/>
          <w:color w:val="auto"/>
          <w:szCs w:val="22"/>
          <w:lang w:eastAsia="it-IT"/>
        </w:rPr>
        <w:t>.</w:t>
      </w:r>
    </w:p>
    <w:p w14:paraId="090CD567" w14:textId="77777777" w:rsidR="004D3A15" w:rsidRPr="00F4572C"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4572C">
        <w:rPr>
          <w:rFonts w:ascii="Arial" w:eastAsia="Times New Roman" w:hAnsi="Arial" w:cs="Arial"/>
          <w:color w:val="auto"/>
          <w:szCs w:val="22"/>
          <w:lang w:eastAsia="it-IT"/>
        </w:rPr>
        <w:t xml:space="preserve">L’Organo di revisione ha verificato </w:t>
      </w:r>
      <w:r w:rsidRPr="00F4572C">
        <w:rPr>
          <w:rFonts w:ascii="Arial" w:eastAsia="Times New Roman" w:hAnsi="Arial" w:cs="Arial"/>
          <w:b/>
          <w:bCs/>
          <w:color w:val="auto"/>
          <w:szCs w:val="22"/>
          <w:lang w:eastAsia="it-IT"/>
        </w:rPr>
        <w:t>l’esistenza/l’inesistenza</w:t>
      </w:r>
      <w:r w:rsidRPr="00F4572C">
        <w:rPr>
          <w:rFonts w:ascii="Arial" w:eastAsia="Times New Roman" w:hAnsi="Arial" w:cs="Arial"/>
          <w:color w:val="auto"/>
          <w:szCs w:val="22"/>
          <w:lang w:eastAsia="it-IT"/>
        </w:rPr>
        <w:t xml:space="preserve"> dell’equilibrio di cassa.</w:t>
      </w:r>
    </w:p>
    <w:p w14:paraId="4C638A57" w14:textId="77777777" w:rsidR="004D3A15" w:rsidRPr="00F97756" w:rsidRDefault="004D3A15" w:rsidP="009F270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r w:rsidRPr="00F4572C">
        <w:rPr>
          <w:rFonts w:ascii="Arial" w:eastAsia="Times New Roman" w:hAnsi="Arial" w:cs="Arial"/>
          <w:i/>
          <w:iCs/>
          <w:color w:val="00B0F0"/>
          <w:szCs w:val="22"/>
          <w:lang w:eastAsia="it-IT"/>
        </w:rPr>
        <w:t>(per le verifiche di dettaglio sulla cassa vincolata e gli equilibri di cassa si rimanda alla check list allegata)</w:t>
      </w:r>
    </w:p>
    <w:p w14:paraId="71795C39" w14:textId="77777777" w:rsidR="0082303E" w:rsidRPr="00F97756" w:rsidRDefault="0082303E" w:rsidP="009F270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p>
    <w:p w14:paraId="21BEFA3F"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692FB62" w14:textId="67D8AC0E"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Nel conto del tesoriere al 31/12/202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sono indicati pagamenti per azioni esecutive per euro ……………………………….</w:t>
      </w:r>
    </w:p>
    <w:p w14:paraId="3FC2B6CB"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 xml:space="preserve">Alla sistemazione di tali sospesi si </w:t>
      </w:r>
      <w:r w:rsidRPr="00F97756">
        <w:rPr>
          <w:rFonts w:ascii="Arial" w:eastAsia="Times New Roman" w:hAnsi="Arial" w:cs="Arial"/>
          <w:b/>
          <w:bCs/>
          <w:i/>
          <w:iCs/>
          <w:color w:val="auto"/>
          <w:szCs w:val="22"/>
          <w:lang w:eastAsia="it-IT"/>
        </w:rPr>
        <w:t>è provveduto/non si è provveduto</w:t>
      </w:r>
      <w:r w:rsidRPr="00F97756">
        <w:rPr>
          <w:rFonts w:ascii="Arial" w:eastAsia="Times New Roman" w:hAnsi="Arial" w:cs="Arial"/>
          <w:color w:val="auto"/>
          <w:szCs w:val="22"/>
          <w:lang w:eastAsia="it-IT"/>
        </w:rPr>
        <w:t xml:space="preserve"> come indicato nel principio contabile 4/2.</w:t>
      </w:r>
    </w:p>
    <w:p w14:paraId="2BEB5B92" w14:textId="77777777" w:rsidR="004D3A15" w:rsidRPr="00F97756"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7F24B100" w14:textId="011B405D" w:rsidR="004D3A15" w:rsidRPr="006224DC" w:rsidRDefault="004D3A15"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strike/>
          <w:color w:val="C00000"/>
          <w:sz w:val="28"/>
          <w:szCs w:val="40"/>
        </w:rPr>
      </w:pPr>
      <w:bookmarkStart w:id="41" w:name="_Toc160749669"/>
      <w:r w:rsidRPr="000560DD">
        <w:rPr>
          <w:rFonts w:ascii="Calibri" w:eastAsiaTheme="majorEastAsia" w:hAnsi="Calibri" w:cs="Times New Roman (Titoli CS)"/>
          <w:b/>
          <w:color w:val="C00000"/>
          <w:sz w:val="28"/>
          <w:szCs w:val="28"/>
        </w:rPr>
        <w:t>3.</w:t>
      </w:r>
      <w:r>
        <w:rPr>
          <w:rFonts w:ascii="Calibri" w:eastAsiaTheme="majorEastAsia" w:hAnsi="Calibri" w:cs="Times New Roman (Titoli CS)"/>
          <w:b/>
          <w:color w:val="C00000"/>
          <w:sz w:val="28"/>
          <w:szCs w:val="40"/>
        </w:rPr>
        <w:t xml:space="preserve">2 </w:t>
      </w:r>
      <w:r w:rsidRPr="004D3A15">
        <w:rPr>
          <w:rFonts w:ascii="Calibri" w:eastAsiaTheme="majorEastAsia" w:hAnsi="Calibri" w:cs="Times New Roman (Titoli CS)"/>
          <w:b/>
          <w:color w:val="C00000"/>
          <w:sz w:val="28"/>
          <w:szCs w:val="40"/>
        </w:rPr>
        <w:t>Tempestività pagamenti</w:t>
      </w:r>
      <w:bookmarkEnd w:id="41"/>
      <w:r w:rsidRPr="004D3A15">
        <w:rPr>
          <w:rFonts w:ascii="Calibri" w:eastAsiaTheme="majorEastAsia" w:hAnsi="Calibri" w:cs="Times New Roman (Titoli CS)"/>
          <w:b/>
          <w:color w:val="C00000"/>
          <w:sz w:val="28"/>
          <w:szCs w:val="40"/>
        </w:rPr>
        <w:t xml:space="preserve"> </w:t>
      </w:r>
    </w:p>
    <w:p w14:paraId="16378770" w14:textId="77777777" w:rsidR="000560DD" w:rsidRPr="004D3A15" w:rsidRDefault="000560DD"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p>
    <w:p w14:paraId="3DA73959" w14:textId="42DC18ED"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L'Organo di revisione ritiene che le previsioni di cassa del bilancio 202</w:t>
      </w:r>
      <w:r w:rsidR="00AE5409" w:rsidRPr="00FD0E7D">
        <w:rPr>
          <w:rFonts w:ascii="Arial" w:eastAsia="Times New Roman" w:hAnsi="Arial" w:cs="Arial"/>
          <w:color w:val="auto"/>
          <w:szCs w:val="22"/>
          <w:lang w:eastAsia="it-IT"/>
        </w:rPr>
        <w:t>3</w:t>
      </w:r>
      <w:r w:rsidRPr="00FD0E7D">
        <w:rPr>
          <w:rFonts w:ascii="Arial" w:eastAsia="Times New Roman" w:hAnsi="Arial" w:cs="Arial"/>
          <w:color w:val="auto"/>
          <w:szCs w:val="22"/>
          <w:lang w:eastAsia="it-IT"/>
        </w:rPr>
        <w:t xml:space="preserve"> </w:t>
      </w:r>
      <w:r w:rsidRPr="00FD0E7D">
        <w:rPr>
          <w:rFonts w:ascii="Arial" w:eastAsia="Times New Roman" w:hAnsi="Arial" w:cs="Arial"/>
          <w:b/>
          <w:bCs/>
          <w:i/>
          <w:iCs/>
          <w:color w:val="auto"/>
          <w:szCs w:val="22"/>
          <w:lang w:eastAsia="it-IT"/>
        </w:rPr>
        <w:t>abbiano/non abbiano</w:t>
      </w:r>
      <w:r w:rsidRPr="00FD0E7D">
        <w:rPr>
          <w:rFonts w:ascii="Arial" w:eastAsia="Times New Roman" w:hAnsi="Arial" w:cs="Arial"/>
          <w:color w:val="auto"/>
          <w:szCs w:val="22"/>
          <w:lang w:eastAsia="it-IT"/>
        </w:rPr>
        <w:t xml:space="preserve"> rispecchiato gli effettivi andamenti delle entrate e delle spese e </w:t>
      </w:r>
      <w:r w:rsidRPr="00FD0E7D">
        <w:rPr>
          <w:rFonts w:ascii="Arial" w:eastAsia="Times New Roman" w:hAnsi="Arial" w:cs="Arial"/>
          <w:b/>
          <w:bCs/>
          <w:i/>
          <w:iCs/>
          <w:color w:val="auto"/>
          <w:szCs w:val="22"/>
          <w:lang w:eastAsia="it-IT"/>
        </w:rPr>
        <w:t xml:space="preserve">non siano state /siano state </w:t>
      </w:r>
      <w:r w:rsidRPr="000560DD">
        <w:rPr>
          <w:rFonts w:ascii="Arial" w:eastAsia="Times New Roman" w:hAnsi="Arial" w:cs="Arial"/>
          <w:color w:val="auto"/>
          <w:szCs w:val="22"/>
          <w:lang w:eastAsia="it-IT"/>
        </w:rPr>
        <w:t>effettuate</w:t>
      </w:r>
      <w:r w:rsidRPr="00FD0E7D">
        <w:rPr>
          <w:rFonts w:ascii="Arial" w:eastAsia="Times New Roman" w:hAnsi="Arial" w:cs="Arial"/>
          <w:b/>
          <w:bCs/>
          <w:i/>
          <w:iCs/>
          <w:color w:val="auto"/>
          <w:szCs w:val="22"/>
          <w:lang w:eastAsia="it-IT"/>
        </w:rPr>
        <w:t xml:space="preserve"> </w:t>
      </w:r>
      <w:r w:rsidRPr="00FD0E7D">
        <w:rPr>
          <w:rFonts w:ascii="Arial" w:eastAsia="Times New Roman" w:hAnsi="Arial" w:cs="Arial"/>
          <w:color w:val="auto"/>
          <w:szCs w:val="22"/>
          <w:lang w:eastAsia="it-IT"/>
        </w:rPr>
        <w:t>sovrastime nella previsione della riscossione di entrate con il rischio di consentire autorizzazioni di spesa per le quali si genereranno ritardi nei pagamenti e formazione di debiti pregressi in violazione dell'art. 183, co. 8, del TUEL.</w:t>
      </w:r>
    </w:p>
    <w:p w14:paraId="534FD7FC" w14:textId="77777777" w:rsidR="004D3A15" w:rsidRPr="00FD0E7D" w:rsidRDefault="004D3A15" w:rsidP="009F2702">
      <w:pPr>
        <w:spacing w:after="0" w:line="240" w:lineRule="auto"/>
        <w:rPr>
          <w:rFonts w:ascii="Arial" w:eastAsia="Times New Roman" w:hAnsi="Arial" w:cs="Arial"/>
          <w:color w:val="auto"/>
          <w:szCs w:val="22"/>
          <w:lang w:eastAsia="it-IT"/>
        </w:rPr>
      </w:pPr>
    </w:p>
    <w:p w14:paraId="391DB16B"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i/>
          <w:color w:val="00B0F0"/>
          <w:szCs w:val="22"/>
          <w:lang w:eastAsia="it-IT"/>
        </w:rPr>
        <w:t>(In caso di risposta negativa fornire chiarimenti)</w:t>
      </w:r>
    </w:p>
    <w:p w14:paraId="432C2BAA" w14:textId="77777777" w:rsidR="004D3A15" w:rsidRPr="00FD0E7D" w:rsidRDefault="004D3A15" w:rsidP="009F2702">
      <w:pPr>
        <w:spacing w:after="0" w:line="240" w:lineRule="auto"/>
        <w:rPr>
          <w:rFonts w:ascii="Arial" w:eastAsia="Times New Roman" w:hAnsi="Arial" w:cs="Arial"/>
          <w:color w:val="auto"/>
          <w:szCs w:val="22"/>
          <w:lang w:eastAsia="it-IT"/>
        </w:rPr>
      </w:pPr>
    </w:p>
    <w:p w14:paraId="1093F1C7" w14:textId="77777777" w:rsidR="004D3A15" w:rsidRPr="00FD0E7D" w:rsidRDefault="004D3A15" w:rsidP="009F2702">
      <w:pPr>
        <w:spacing w:after="0" w:line="240" w:lineRule="auto"/>
        <w:rPr>
          <w:rFonts w:ascii="Arial" w:eastAsia="Times New Roman" w:hAnsi="Arial" w:cs="Arial"/>
          <w:color w:val="auto"/>
          <w:szCs w:val="22"/>
          <w:lang w:eastAsia="it-IT"/>
        </w:rPr>
      </w:pPr>
    </w:p>
    <w:p w14:paraId="16AF0AAE"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lastRenderedPageBreak/>
        <w:t>L’Organo di revisione ha verificato che:</w:t>
      </w:r>
    </w:p>
    <w:p w14:paraId="54396F34" w14:textId="77777777" w:rsidR="004D3A15" w:rsidRPr="00FD0E7D" w:rsidRDefault="004D3A15" w:rsidP="009F2702">
      <w:pPr>
        <w:spacing w:after="0" w:line="240" w:lineRule="auto"/>
        <w:rPr>
          <w:rFonts w:ascii="Arial" w:eastAsia="Times New Roman" w:hAnsi="Arial" w:cs="Arial"/>
          <w:color w:val="auto"/>
          <w:szCs w:val="22"/>
          <w:lang w:eastAsia="it-IT"/>
        </w:rPr>
      </w:pPr>
    </w:p>
    <w:p w14:paraId="3A6C0E5C" w14:textId="25FF2FAE"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-l’Ente </w:t>
      </w:r>
      <w:r w:rsidRPr="00FD0E7D">
        <w:rPr>
          <w:rFonts w:ascii="Arial" w:eastAsia="Times New Roman" w:hAnsi="Arial" w:cs="Arial"/>
          <w:b/>
          <w:i/>
          <w:color w:val="auto"/>
          <w:szCs w:val="22"/>
          <w:lang w:eastAsia="it-IT"/>
        </w:rPr>
        <w:t>ha/non ha</w:t>
      </w:r>
      <w:r w:rsidRPr="00FD0E7D">
        <w:rPr>
          <w:rFonts w:ascii="Arial" w:eastAsia="Times New Roman" w:hAnsi="Arial" w:cs="Arial"/>
          <w:color w:val="auto"/>
          <w:szCs w:val="22"/>
          <w:lang w:eastAsia="it-IT"/>
        </w:rPr>
        <w:t xml:space="preserve"> adottato le misure organizzative per garantire il tempestivo pagamento delle somme dovute per somministrazioni, forniture ed appalti, anche in relazione all’obbligo previsto dall’art. 183, comma 8 del Tue</w:t>
      </w:r>
      <w:r w:rsidR="00FD0E7D">
        <w:rPr>
          <w:rFonts w:ascii="Arial" w:eastAsia="Times New Roman" w:hAnsi="Arial" w:cs="Arial"/>
          <w:color w:val="auto"/>
          <w:szCs w:val="22"/>
          <w:lang w:eastAsia="it-IT"/>
        </w:rPr>
        <w:t>l;</w:t>
      </w:r>
    </w:p>
    <w:p w14:paraId="5E6FAB8C" w14:textId="77777777" w:rsidR="004D3A15" w:rsidRPr="00FD0E7D" w:rsidRDefault="004D3A15" w:rsidP="009F2702">
      <w:pPr>
        <w:spacing w:after="0" w:line="240" w:lineRule="auto"/>
        <w:rPr>
          <w:rFonts w:ascii="Arial" w:eastAsia="Times New Roman" w:hAnsi="Arial" w:cs="Arial"/>
          <w:color w:val="auto"/>
          <w:szCs w:val="22"/>
          <w:lang w:eastAsia="it-IT"/>
        </w:rPr>
      </w:pPr>
    </w:p>
    <w:p w14:paraId="7D1508AD" w14:textId="61DBE9A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l’Ente, ai sensi dell’art. 41, comma 1, </w:t>
      </w:r>
      <w:r w:rsidR="00FD0E7D">
        <w:rPr>
          <w:rFonts w:ascii="Arial" w:eastAsia="Times New Roman" w:hAnsi="Arial" w:cs="Arial"/>
          <w:color w:val="auto"/>
          <w:szCs w:val="22"/>
          <w:lang w:eastAsia="it-IT"/>
        </w:rPr>
        <w:t>D</w:t>
      </w:r>
      <w:r w:rsidRPr="00FD0E7D">
        <w:rPr>
          <w:rFonts w:ascii="Arial" w:eastAsia="Times New Roman" w:hAnsi="Arial" w:cs="Arial"/>
          <w:color w:val="auto"/>
          <w:szCs w:val="22"/>
          <w:lang w:eastAsia="it-IT"/>
        </w:rPr>
        <w:t>.</w:t>
      </w:r>
      <w:r w:rsidR="00FD0E7D">
        <w:rPr>
          <w:rFonts w:ascii="Arial" w:eastAsia="Times New Roman" w:hAnsi="Arial" w:cs="Arial"/>
          <w:color w:val="auto"/>
          <w:szCs w:val="22"/>
          <w:lang w:eastAsia="it-IT"/>
        </w:rPr>
        <w:t>L</w:t>
      </w:r>
      <w:r w:rsidRPr="00FD0E7D">
        <w:rPr>
          <w:rFonts w:ascii="Arial" w:eastAsia="Times New Roman" w:hAnsi="Arial" w:cs="Arial"/>
          <w:color w:val="auto"/>
          <w:szCs w:val="22"/>
          <w:lang w:eastAsia="it-IT"/>
        </w:rPr>
        <w:t xml:space="preserve">. n. 66/2014, </w:t>
      </w:r>
      <w:r w:rsidRPr="00FD0E7D">
        <w:rPr>
          <w:rFonts w:ascii="Arial" w:eastAsia="Times New Roman" w:hAnsi="Arial" w:cs="Arial"/>
          <w:b/>
          <w:bCs/>
          <w:i/>
          <w:iCs/>
          <w:color w:val="auto"/>
          <w:szCs w:val="22"/>
          <w:lang w:eastAsia="it-IT"/>
        </w:rPr>
        <w:t>ha allegato/non ha allegato</w:t>
      </w:r>
      <w:r w:rsidRPr="00FD0E7D">
        <w:rPr>
          <w:rFonts w:ascii="Arial" w:eastAsia="Times New Roman" w:hAnsi="Arial" w:cs="Arial"/>
          <w:color w:val="auto"/>
          <w:szCs w:val="22"/>
          <w:lang w:eastAsia="it-IT"/>
        </w:rPr>
        <w:t xml:space="preserve"> al rendiconto un prospetto attestante l'importo dei pagamenti relativi a transazioni commerciali effettuati dopo la scadenza dei termini previsti dal d.lgs. n. 231/2002, e l'indicatore annuale di tempestività dei pagamenti di cui all'art. 33 del d.lgs. n. 33/2013 nonché l'ammontare complessivo dei debiti e il numero delle imprese creditrici</w:t>
      </w:r>
      <w:r w:rsidR="00FD0E7D">
        <w:rPr>
          <w:rFonts w:ascii="Arial" w:eastAsia="Times New Roman" w:hAnsi="Arial" w:cs="Arial"/>
          <w:color w:val="auto"/>
          <w:szCs w:val="22"/>
          <w:lang w:eastAsia="it-IT"/>
        </w:rPr>
        <w:t>;</w:t>
      </w:r>
    </w:p>
    <w:p w14:paraId="2AFAC77D" w14:textId="77777777" w:rsidR="004D3A15" w:rsidRPr="00FD0E7D" w:rsidRDefault="004D3A15" w:rsidP="009F2702">
      <w:pPr>
        <w:spacing w:after="0" w:line="240" w:lineRule="auto"/>
        <w:rPr>
          <w:rFonts w:ascii="Arial" w:eastAsia="Times New Roman" w:hAnsi="Arial" w:cs="Arial"/>
          <w:color w:val="auto"/>
          <w:szCs w:val="22"/>
          <w:lang w:eastAsia="it-IT"/>
        </w:rPr>
      </w:pPr>
    </w:p>
    <w:p w14:paraId="71C3DCF3" w14:textId="21EBFA1B" w:rsidR="004D3A15" w:rsidRPr="00FD0E7D" w:rsidRDefault="004D3A15">
      <w:pPr>
        <w:numPr>
          <w:ilvl w:val="0"/>
          <w:numId w:val="8"/>
        </w:numPr>
        <w:tabs>
          <w:tab w:val="num" w:pos="142"/>
        </w:tabs>
        <w:suppressAutoHyphens/>
        <w:spacing w:after="0" w:line="240" w:lineRule="auto"/>
        <w:ind w:left="2" w:hangingChars="1" w:hanging="2"/>
        <w:textDirection w:val="btLr"/>
        <w:textAlignment w:val="top"/>
        <w:rPr>
          <w:rFonts w:ascii="Arial" w:eastAsia="Times New Roman" w:hAnsi="Arial" w:cs="Arial"/>
          <w:i/>
          <w:iCs/>
          <w:color w:val="auto"/>
          <w:szCs w:val="22"/>
          <w:lang w:eastAsia="it-IT"/>
        </w:rPr>
      </w:pPr>
      <w:r w:rsidRPr="00FD0E7D">
        <w:rPr>
          <w:rFonts w:ascii="Arial" w:eastAsia="Times New Roman" w:hAnsi="Arial" w:cs="Arial"/>
          <w:color w:val="auto"/>
          <w:szCs w:val="22"/>
          <w:lang w:eastAsia="it-IT"/>
        </w:rPr>
        <w:t xml:space="preserve">l’Ente ha correttamente attuato le procedure di cui ai commi 4 e 5, art. 7-bis,  </w:t>
      </w:r>
      <w:r w:rsidR="00FD0E7D">
        <w:rPr>
          <w:rFonts w:ascii="Arial" w:eastAsia="Times New Roman" w:hAnsi="Arial" w:cs="Arial"/>
          <w:color w:val="auto"/>
          <w:szCs w:val="22"/>
          <w:lang w:eastAsia="it-IT"/>
        </w:rPr>
        <w:t>D</w:t>
      </w:r>
      <w:r w:rsidRPr="00FD0E7D">
        <w:rPr>
          <w:rFonts w:ascii="Arial" w:eastAsia="Times New Roman" w:hAnsi="Arial" w:cs="Arial"/>
          <w:color w:val="auto"/>
          <w:szCs w:val="22"/>
          <w:lang w:eastAsia="it-IT"/>
        </w:rPr>
        <w:t>.</w:t>
      </w:r>
      <w:r w:rsidR="00FD0E7D">
        <w:rPr>
          <w:rFonts w:ascii="Arial" w:eastAsia="Times New Roman" w:hAnsi="Arial" w:cs="Arial"/>
          <w:color w:val="auto"/>
          <w:szCs w:val="22"/>
          <w:lang w:eastAsia="it-IT"/>
        </w:rPr>
        <w:t>L</w:t>
      </w:r>
      <w:r w:rsidRPr="00FD0E7D">
        <w:rPr>
          <w:rFonts w:ascii="Arial" w:eastAsia="Times New Roman" w:hAnsi="Arial" w:cs="Arial"/>
          <w:color w:val="auto"/>
          <w:szCs w:val="22"/>
          <w:lang w:eastAsia="it-IT"/>
        </w:rPr>
        <w:t>. n. 35/2013</w:t>
      </w:r>
      <w:r w:rsidR="00FD0E7D">
        <w:rPr>
          <w:rFonts w:ascii="Arial" w:eastAsia="Times New Roman" w:hAnsi="Arial" w:cs="Arial"/>
          <w:color w:val="auto"/>
          <w:szCs w:val="22"/>
          <w:lang w:eastAsia="it-IT"/>
        </w:rPr>
        <w:t>;</w:t>
      </w:r>
      <w:r w:rsidRPr="00FD0E7D">
        <w:rPr>
          <w:rFonts w:ascii="Arial" w:eastAsia="Times New Roman" w:hAnsi="Arial" w:cs="Arial"/>
          <w:color w:val="auto"/>
          <w:szCs w:val="22"/>
          <w:lang w:eastAsia="it-IT"/>
        </w:rPr>
        <w:t xml:space="preserve"> </w:t>
      </w:r>
      <w:r w:rsidRPr="00FD0E7D">
        <w:rPr>
          <w:rFonts w:ascii="Arial" w:eastAsia="Times New Roman" w:hAnsi="Arial" w:cs="Arial"/>
          <w:i/>
          <w:iCs/>
          <w:color w:val="auto"/>
          <w:szCs w:val="22"/>
          <w:lang w:eastAsia="it-IT"/>
        </w:rPr>
        <w:t>(</w:t>
      </w:r>
      <w:r w:rsidRPr="000560DD">
        <w:rPr>
          <w:rFonts w:ascii="Arial" w:eastAsia="Times New Roman" w:hAnsi="Arial" w:cs="Arial"/>
          <w:i/>
          <w:iCs/>
          <w:color w:val="00B0F0"/>
          <w:szCs w:val="22"/>
          <w:lang w:eastAsia="it-IT"/>
        </w:rPr>
        <w:t>In caso di non corretta attuazione l’Organo di revisione deve formulare le proprie osservazioni in proposito</w:t>
      </w:r>
      <w:r w:rsidRPr="00FD0E7D">
        <w:rPr>
          <w:rFonts w:ascii="Arial" w:eastAsia="Times New Roman" w:hAnsi="Arial" w:cs="Arial"/>
          <w:i/>
          <w:iCs/>
          <w:color w:val="auto"/>
          <w:szCs w:val="22"/>
          <w:lang w:eastAsia="it-IT"/>
        </w:rPr>
        <w:t>)</w:t>
      </w:r>
    </w:p>
    <w:p w14:paraId="02004E9E" w14:textId="77777777" w:rsidR="004D3A15" w:rsidRPr="00FD0E7D" w:rsidRDefault="004D3A15" w:rsidP="009F2702">
      <w:pPr>
        <w:spacing w:after="0" w:line="240" w:lineRule="auto"/>
        <w:rPr>
          <w:rFonts w:ascii="Arial" w:eastAsia="Times New Roman" w:hAnsi="Arial" w:cs="Arial"/>
          <w:color w:val="auto"/>
          <w:szCs w:val="22"/>
          <w:lang w:eastAsia="it-IT"/>
        </w:rPr>
      </w:pPr>
    </w:p>
    <w:p w14:paraId="60D4AC15" w14:textId="70F5CE4D"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in caso di superamento dei termini di pagamento </w:t>
      </w:r>
      <w:r w:rsidRPr="00FD0E7D">
        <w:rPr>
          <w:rFonts w:ascii="Arial" w:eastAsia="Times New Roman" w:hAnsi="Arial" w:cs="Arial"/>
          <w:b/>
          <w:bCs/>
          <w:i/>
          <w:iCs/>
          <w:color w:val="auto"/>
          <w:szCs w:val="22"/>
          <w:lang w:eastAsia="it-IT"/>
        </w:rPr>
        <w:t>sono state indicate/non sono state indicate</w:t>
      </w:r>
      <w:r w:rsidRPr="00FD0E7D">
        <w:rPr>
          <w:rFonts w:ascii="Arial" w:eastAsia="Times New Roman" w:hAnsi="Arial" w:cs="Arial"/>
          <w:color w:val="auto"/>
          <w:szCs w:val="22"/>
          <w:lang w:eastAsia="it-IT"/>
        </w:rPr>
        <w:t xml:space="preserve"> le misure da adottare per rientrare nei termini di pagamento previsti dalla legge</w:t>
      </w:r>
      <w:r w:rsidR="00FD0E7D">
        <w:rPr>
          <w:rFonts w:ascii="Arial" w:eastAsia="Times New Roman" w:hAnsi="Arial" w:cs="Arial"/>
          <w:color w:val="auto"/>
          <w:szCs w:val="22"/>
          <w:lang w:eastAsia="it-IT"/>
        </w:rPr>
        <w:t>;</w:t>
      </w:r>
    </w:p>
    <w:p w14:paraId="59DA93AC" w14:textId="77777777" w:rsidR="004D3A15" w:rsidRPr="00FD0E7D" w:rsidRDefault="004D3A15" w:rsidP="009F2702">
      <w:pPr>
        <w:spacing w:after="0" w:line="240" w:lineRule="auto"/>
        <w:rPr>
          <w:rFonts w:ascii="Arial" w:eastAsia="Times New Roman" w:hAnsi="Arial" w:cs="Arial"/>
          <w:color w:val="auto"/>
          <w:szCs w:val="22"/>
          <w:lang w:eastAsia="it-IT"/>
        </w:rPr>
      </w:pPr>
    </w:p>
    <w:p w14:paraId="3160097F" w14:textId="2A407E82"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l’Ente, ai sensi dell’art. 1, comma 859, lett. b, Legge 145/2018, </w:t>
      </w:r>
      <w:r w:rsidRPr="00FD0E7D">
        <w:rPr>
          <w:rFonts w:ascii="Arial" w:eastAsia="Times New Roman" w:hAnsi="Arial" w:cs="Arial"/>
          <w:b/>
          <w:bCs/>
          <w:i/>
          <w:iCs/>
          <w:color w:val="auto"/>
          <w:szCs w:val="22"/>
          <w:lang w:eastAsia="it-IT"/>
        </w:rPr>
        <w:t>ha allegato/non ha allegato</w:t>
      </w:r>
      <w:r w:rsidRPr="00FD0E7D">
        <w:rPr>
          <w:rFonts w:ascii="Arial" w:eastAsia="Times New Roman" w:hAnsi="Arial" w:cs="Arial"/>
          <w:color w:val="auto"/>
          <w:szCs w:val="22"/>
          <w:lang w:eastAsia="it-IT"/>
        </w:rPr>
        <w:t xml:space="preserve"> l’indicatore annuale di ritardo dei pagamenti che ammonta a ….. giorni</w:t>
      </w:r>
      <w:r w:rsidR="00FD0E7D">
        <w:rPr>
          <w:rFonts w:ascii="Arial" w:eastAsia="Times New Roman" w:hAnsi="Arial" w:cs="Arial"/>
          <w:color w:val="auto"/>
          <w:szCs w:val="22"/>
          <w:lang w:eastAsia="it-IT"/>
        </w:rPr>
        <w:t>;</w:t>
      </w:r>
    </w:p>
    <w:p w14:paraId="4C592913" w14:textId="77777777" w:rsidR="004D3A15"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w:t>
      </w:r>
      <w:r w:rsidRPr="000560DD">
        <w:rPr>
          <w:rFonts w:ascii="Arial" w:eastAsia="Times New Roman" w:hAnsi="Arial" w:cs="Arial"/>
          <w:i/>
          <w:iCs/>
          <w:color w:val="00B0F0"/>
          <w:szCs w:val="22"/>
          <w:lang w:eastAsia="it-IT"/>
        </w:rPr>
        <w:t>in caso negativo fornire commenti</w:t>
      </w:r>
      <w:r w:rsidRPr="00FD0E7D">
        <w:rPr>
          <w:rFonts w:ascii="Arial" w:eastAsia="Times New Roman" w:hAnsi="Arial" w:cs="Arial"/>
          <w:color w:val="auto"/>
          <w:szCs w:val="22"/>
          <w:lang w:eastAsia="it-IT"/>
        </w:rPr>
        <w:t>)</w:t>
      </w:r>
    </w:p>
    <w:p w14:paraId="4AC77581" w14:textId="77777777" w:rsidR="00FD0E7D" w:rsidRPr="00FD0E7D" w:rsidRDefault="00FD0E7D" w:rsidP="009F2702">
      <w:pPr>
        <w:spacing w:after="0" w:line="240" w:lineRule="auto"/>
        <w:rPr>
          <w:rFonts w:ascii="Arial" w:eastAsia="Times New Roman" w:hAnsi="Arial" w:cs="Arial"/>
          <w:color w:val="auto"/>
          <w:szCs w:val="22"/>
          <w:lang w:eastAsia="it-IT"/>
        </w:rPr>
      </w:pPr>
    </w:p>
    <w:p w14:paraId="138992E0" w14:textId="17FD2B9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l’Ente, ai sensi dell’art. 1, comma 867, Legge 145/2018, entro il 31 gennaio ha comunicato, mediante la piattaforma elettronica, l'ammontare complessivo dello stock di debiti commerciali residui scaduti e non pagati alla fine dell'esercizio precedente e che ammonta ad euro …..</w:t>
      </w:r>
      <w:r w:rsidR="00FD0E7D">
        <w:rPr>
          <w:rFonts w:ascii="Arial" w:eastAsia="Times New Roman" w:hAnsi="Arial" w:cs="Arial"/>
          <w:color w:val="auto"/>
          <w:szCs w:val="22"/>
          <w:lang w:eastAsia="it-IT"/>
        </w:rPr>
        <w:t>;</w:t>
      </w:r>
    </w:p>
    <w:p w14:paraId="1FD44E1B"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w:t>
      </w:r>
      <w:r w:rsidRPr="000560DD">
        <w:rPr>
          <w:rFonts w:ascii="Arial" w:eastAsia="Times New Roman" w:hAnsi="Arial" w:cs="Arial"/>
          <w:i/>
          <w:iCs/>
          <w:color w:val="00B0F0"/>
          <w:szCs w:val="22"/>
          <w:lang w:eastAsia="it-IT"/>
        </w:rPr>
        <w:t>in caso negativo fornire commenti</w:t>
      </w:r>
      <w:r w:rsidRPr="00FD0E7D">
        <w:rPr>
          <w:rFonts w:ascii="Arial" w:eastAsia="Times New Roman" w:hAnsi="Arial" w:cs="Arial"/>
          <w:color w:val="auto"/>
          <w:szCs w:val="22"/>
          <w:lang w:eastAsia="it-IT"/>
        </w:rPr>
        <w:t>)</w:t>
      </w:r>
    </w:p>
    <w:p w14:paraId="236A9166" w14:textId="77777777" w:rsidR="00D046CC" w:rsidRPr="00FD0E7D" w:rsidRDefault="00D046CC" w:rsidP="009F2702">
      <w:pPr>
        <w:spacing w:after="0" w:line="240" w:lineRule="auto"/>
        <w:rPr>
          <w:rFonts w:ascii="Arial" w:eastAsia="Times New Roman" w:hAnsi="Arial" w:cs="Arial"/>
          <w:color w:val="auto"/>
          <w:szCs w:val="22"/>
          <w:lang w:eastAsia="it-IT"/>
        </w:rPr>
      </w:pPr>
    </w:p>
    <w:p w14:paraId="4818E4CF" w14:textId="77777777" w:rsidR="00D046CC" w:rsidRPr="00FD0E7D" w:rsidRDefault="00D046CC" w:rsidP="009F2702">
      <w:pPr>
        <w:spacing w:after="0" w:line="240" w:lineRule="auto"/>
        <w:rPr>
          <w:rFonts w:ascii="Arial" w:eastAsia="Times New Roman" w:hAnsi="Arial" w:cs="Arial"/>
          <w:color w:val="auto"/>
          <w:szCs w:val="22"/>
          <w:lang w:eastAsia="it-IT"/>
        </w:rPr>
      </w:pPr>
    </w:p>
    <w:p w14:paraId="14DD7979" w14:textId="730C351B" w:rsidR="00D046CC" w:rsidRDefault="000D0D9B" w:rsidP="00B65C58">
      <w:pPr>
        <w:spacing w:after="0" w:line="240" w:lineRule="auto"/>
        <w:rPr>
          <w:rFonts w:ascii="Arial" w:eastAsia="Times New Roman" w:hAnsi="Arial" w:cs="Arial"/>
          <w:lang w:eastAsia="it-IT"/>
        </w:rPr>
      </w:pPr>
      <w:r w:rsidRPr="000560DD">
        <w:rPr>
          <w:rFonts w:ascii="Arial" w:eastAsia="Times New Roman" w:hAnsi="Arial" w:cs="Arial"/>
          <w:color w:val="auto"/>
          <w:szCs w:val="22"/>
          <w:lang w:eastAsia="it-IT"/>
        </w:rPr>
        <w:t xml:space="preserve">L’Organo di revisione ha verificato, </w:t>
      </w:r>
      <w:r w:rsidR="00B65C58">
        <w:rPr>
          <w:rFonts w:ascii="Arial" w:eastAsia="Times New Roman" w:hAnsi="Arial" w:cs="Arial"/>
          <w:color w:val="auto"/>
          <w:szCs w:val="22"/>
          <w:lang w:eastAsia="it-IT"/>
        </w:rPr>
        <w:t xml:space="preserve">ai sensi di quanto previsto dal </w:t>
      </w:r>
      <w:r w:rsidR="00B65C58" w:rsidRPr="00B65C58">
        <w:rPr>
          <w:rFonts w:ascii="Arial" w:eastAsia="Times New Roman" w:hAnsi="Arial" w:cs="Arial"/>
          <w:color w:val="auto"/>
          <w:szCs w:val="22"/>
          <w:lang w:eastAsia="it-IT"/>
        </w:rPr>
        <w:t>comma 2 dell’art. 4-bis del decreto-legge 24 febbraio 2023, n. 13, convertito, con</w:t>
      </w:r>
      <w:r w:rsidR="00B65C58">
        <w:rPr>
          <w:rFonts w:ascii="Arial" w:eastAsia="Times New Roman" w:hAnsi="Arial" w:cs="Arial"/>
          <w:color w:val="auto"/>
          <w:szCs w:val="22"/>
          <w:lang w:eastAsia="it-IT"/>
        </w:rPr>
        <w:t xml:space="preserve"> </w:t>
      </w:r>
      <w:r w:rsidR="00B65C58" w:rsidRPr="00B65C58">
        <w:rPr>
          <w:rFonts w:ascii="Arial" w:eastAsia="Times New Roman" w:hAnsi="Arial" w:cs="Arial"/>
          <w:color w:val="auto"/>
          <w:szCs w:val="22"/>
          <w:lang w:eastAsia="it-IT"/>
        </w:rPr>
        <w:t>modificazioni, dalla legge 21 aprile 2023, n. 41</w:t>
      </w:r>
      <w:r w:rsidR="00F4572C" w:rsidRPr="00F4572C">
        <w:rPr>
          <w:rFonts w:ascii="Arial" w:eastAsia="Times New Roman" w:hAnsi="Arial" w:cs="Arial"/>
          <w:color w:val="auto"/>
          <w:szCs w:val="22"/>
          <w:lang w:eastAsia="it-IT"/>
        </w:rPr>
        <w:t xml:space="preserve"> </w:t>
      </w:r>
      <w:r w:rsidR="002E1CA8" w:rsidRPr="000560DD">
        <w:rPr>
          <w:rFonts w:ascii="Arial" w:eastAsia="Times New Roman" w:hAnsi="Arial" w:cs="Arial"/>
          <w:color w:val="auto"/>
          <w:szCs w:val="22"/>
          <w:lang w:eastAsia="it-IT"/>
        </w:rPr>
        <w:t xml:space="preserve">che l’Ente </w:t>
      </w:r>
      <w:r w:rsidR="002E1CA8" w:rsidRPr="000560DD">
        <w:rPr>
          <w:rFonts w:ascii="Arial" w:eastAsia="Times New Roman" w:hAnsi="Arial" w:cs="Arial"/>
          <w:b/>
          <w:bCs/>
          <w:i/>
          <w:iCs/>
          <w:color w:val="auto"/>
          <w:szCs w:val="22"/>
          <w:lang w:eastAsia="it-IT"/>
        </w:rPr>
        <w:t>ha/non ha</w:t>
      </w:r>
      <w:r w:rsidR="002E1CA8" w:rsidRPr="000560DD">
        <w:rPr>
          <w:rFonts w:ascii="Arial" w:eastAsia="Times New Roman" w:hAnsi="Arial" w:cs="Arial"/>
          <w:color w:val="auto"/>
          <w:szCs w:val="22"/>
          <w:lang w:eastAsia="it-IT"/>
        </w:rPr>
        <w:t xml:space="preserve"> </w:t>
      </w:r>
      <w:r w:rsidR="008B1297" w:rsidRPr="000560DD">
        <w:rPr>
          <w:rFonts w:ascii="Arial" w:eastAsia="Times New Roman" w:hAnsi="Arial" w:cs="Arial"/>
          <w:lang w:eastAsia="it-IT"/>
        </w:rPr>
        <w:t>assegna</w:t>
      </w:r>
      <w:r w:rsidR="002E1CA8" w:rsidRPr="000560DD">
        <w:rPr>
          <w:rFonts w:ascii="Arial" w:eastAsia="Times New Roman" w:hAnsi="Arial" w:cs="Arial"/>
          <w:lang w:eastAsia="it-IT"/>
        </w:rPr>
        <w:t>to gli</w:t>
      </w:r>
      <w:r w:rsidR="008B1297" w:rsidRPr="000560DD">
        <w:rPr>
          <w:rFonts w:ascii="Arial" w:eastAsia="Times New Roman" w:hAnsi="Arial" w:cs="Arial"/>
          <w:lang w:eastAsia="it-IT"/>
        </w:rPr>
        <w:t xml:space="preserve"> obiettivi annuali sui termini di pagamento delle fatture commerciali a tutti i dirigenti responsabili, nonché a quelli apicali delle rispettive strutture, con integrazione dei rispettivi contratti individuali</w:t>
      </w:r>
      <w:r w:rsidR="002E1CA8" w:rsidRPr="000560DD">
        <w:rPr>
          <w:rFonts w:ascii="Arial" w:eastAsia="Times New Roman" w:hAnsi="Arial" w:cs="Arial"/>
          <w:lang w:eastAsia="it-IT"/>
        </w:rPr>
        <w:t xml:space="preserve"> tali per cui </w:t>
      </w:r>
      <w:r w:rsidR="00E8789A" w:rsidRPr="000560DD">
        <w:rPr>
          <w:rFonts w:ascii="Arial" w:eastAsia="Times New Roman" w:hAnsi="Arial" w:cs="Arial"/>
          <w:lang w:eastAsia="it-IT"/>
        </w:rPr>
        <w:t>in caso di non rispetto dei tempi di pagamento</w:t>
      </w:r>
      <w:r w:rsidR="002E1CA8" w:rsidRPr="000560DD">
        <w:rPr>
          <w:rFonts w:ascii="Arial" w:eastAsia="Times New Roman" w:hAnsi="Arial" w:cs="Arial"/>
          <w:lang w:eastAsia="it-IT"/>
        </w:rPr>
        <w:t xml:space="preserve"> sia prevista </w:t>
      </w:r>
      <w:r w:rsidR="00E8789A" w:rsidRPr="000560DD">
        <w:rPr>
          <w:rFonts w:ascii="Arial" w:eastAsia="Times New Roman" w:hAnsi="Arial" w:cs="Arial"/>
          <w:lang w:eastAsia="it-IT"/>
        </w:rPr>
        <w:t xml:space="preserve"> </w:t>
      </w:r>
      <w:r w:rsidR="002E1CA8" w:rsidRPr="000560DD">
        <w:rPr>
          <w:rFonts w:ascii="Arial" w:eastAsia="Times New Roman" w:hAnsi="Arial" w:cs="Arial"/>
          <w:lang w:eastAsia="it-IT"/>
        </w:rPr>
        <w:t>l’a</w:t>
      </w:r>
      <w:r w:rsidR="00E8789A" w:rsidRPr="000560DD">
        <w:rPr>
          <w:rFonts w:ascii="Arial" w:eastAsia="Times New Roman" w:hAnsi="Arial" w:cs="Arial"/>
          <w:lang w:eastAsia="it-IT"/>
        </w:rPr>
        <w:t>pplicazione d</w:t>
      </w:r>
      <w:r w:rsidR="002E1CA8" w:rsidRPr="000560DD">
        <w:rPr>
          <w:rFonts w:ascii="Arial" w:eastAsia="Times New Roman" w:hAnsi="Arial" w:cs="Arial"/>
          <w:lang w:eastAsia="it-IT"/>
        </w:rPr>
        <w:t xml:space="preserve">i una </w:t>
      </w:r>
      <w:r w:rsidR="00E8789A" w:rsidRPr="000560DD">
        <w:rPr>
          <w:rFonts w:ascii="Arial" w:eastAsia="Times New Roman" w:hAnsi="Arial" w:cs="Arial"/>
          <w:lang w:eastAsia="it-IT"/>
        </w:rPr>
        <w:t>penalità sulla retribuzione di risultato, per una quota della stessa avente un peso non inferiore al 30 per cento</w:t>
      </w:r>
      <w:r w:rsidR="00FD0E7D" w:rsidRPr="000560DD">
        <w:rPr>
          <w:rFonts w:ascii="Arial" w:eastAsia="Times New Roman" w:hAnsi="Arial" w:cs="Arial"/>
          <w:lang w:eastAsia="it-IT"/>
        </w:rPr>
        <w:t>.</w:t>
      </w:r>
    </w:p>
    <w:p w14:paraId="0E1AE04D" w14:textId="77777777" w:rsidR="00FD0E7D" w:rsidRPr="00FD0E7D" w:rsidRDefault="00FD0E7D" w:rsidP="00FD0E7D">
      <w:pPr>
        <w:pStyle w:val="Paragrafoelenco"/>
        <w:spacing w:after="0" w:line="240" w:lineRule="auto"/>
        <w:ind w:left="360"/>
        <w:jc w:val="both"/>
        <w:rPr>
          <w:rFonts w:ascii="Arial" w:eastAsia="Times New Roman" w:hAnsi="Arial" w:cs="Arial"/>
          <w:lang w:eastAsia="it-IT"/>
        </w:rPr>
      </w:pPr>
    </w:p>
    <w:p w14:paraId="2EC51429" w14:textId="77777777" w:rsidR="004D3A15" w:rsidRPr="004D3A15" w:rsidRDefault="004D3A15" w:rsidP="004D3A15">
      <w:pPr>
        <w:autoSpaceDN w:val="0"/>
        <w:spacing w:after="0" w:line="240" w:lineRule="auto"/>
        <w:textAlignment w:val="baseline"/>
        <w:rPr>
          <w:rFonts w:ascii="Arial" w:eastAsia="Times New Roman" w:hAnsi="Arial" w:cs="Arial"/>
          <w:color w:val="FF0000"/>
          <w:sz w:val="20"/>
          <w:szCs w:val="20"/>
          <w:highlight w:val="yellow"/>
          <w:lang w:eastAsia="it-IT"/>
        </w:rPr>
      </w:pPr>
    </w:p>
    <w:p w14:paraId="59A34521" w14:textId="7D295D62" w:rsidR="004D3A15" w:rsidRPr="004D3A15" w:rsidRDefault="004D3A15" w:rsidP="009F270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42" w:name="_Toc130056248"/>
      <w:bookmarkStart w:id="43" w:name="_Toc130060187"/>
      <w:bookmarkStart w:id="44" w:name="_Toc160749670"/>
      <w:bookmarkStart w:id="45" w:name="_Toc98417446"/>
      <w:bookmarkStart w:id="46" w:name="_Toc127770145"/>
      <w:bookmarkEnd w:id="6"/>
      <w:r>
        <w:rPr>
          <w:rFonts w:ascii="Calibri" w:eastAsiaTheme="majorEastAsia" w:hAnsi="Calibri" w:cs="Times New Roman (Titoli CS)"/>
          <w:b/>
          <w:color w:val="C00000"/>
          <w:sz w:val="28"/>
          <w:szCs w:val="40"/>
        </w:rPr>
        <w:t xml:space="preserve">3.3 </w:t>
      </w:r>
      <w:r w:rsidRPr="004D3A15">
        <w:rPr>
          <w:rFonts w:ascii="Calibri" w:eastAsiaTheme="majorEastAsia" w:hAnsi="Calibri" w:cs="Times New Roman (Titoli CS)"/>
          <w:b/>
          <w:color w:val="C00000"/>
          <w:sz w:val="28"/>
          <w:szCs w:val="40"/>
        </w:rPr>
        <w:t>Analisi degli accantonamenti</w:t>
      </w:r>
      <w:bookmarkEnd w:id="42"/>
      <w:bookmarkEnd w:id="43"/>
      <w:bookmarkEnd w:id="44"/>
    </w:p>
    <w:p w14:paraId="679FF3D4" w14:textId="004609C9" w:rsidR="004D3A15" w:rsidRPr="004D3A15" w:rsidRDefault="00584A0F" w:rsidP="004D3A15">
      <w:pPr>
        <w:widowControl w:val="0"/>
        <w:overflowPunct w:val="0"/>
        <w:autoSpaceDE w:val="0"/>
        <w:autoSpaceDN w:val="0"/>
        <w:adjustRightInd w:val="0"/>
        <w:spacing w:after="240" w:line="240" w:lineRule="auto"/>
        <w:textAlignment w:val="baseline"/>
        <w:rPr>
          <w:rFonts w:ascii="Calibri" w:eastAsiaTheme="majorEastAsia" w:hAnsi="Calibri" w:cs="Times New Roman (Titoli CS)"/>
          <w:b/>
          <w:color w:val="C00000"/>
          <w:sz w:val="28"/>
          <w:szCs w:val="40"/>
        </w:rPr>
      </w:pPr>
      <w:bookmarkStart w:id="47" w:name="_Toc130056249"/>
      <w:r>
        <w:rPr>
          <w:rFonts w:ascii="Calibri" w:eastAsiaTheme="majorEastAsia" w:hAnsi="Calibri" w:cs="Times New Roman (Titoli CS)"/>
          <w:b/>
          <w:color w:val="C00000"/>
          <w:sz w:val="28"/>
          <w:szCs w:val="40"/>
        </w:rPr>
        <w:t xml:space="preserve">3.3.1 </w:t>
      </w:r>
      <w:r w:rsidR="004D3A15" w:rsidRPr="004D3A15">
        <w:rPr>
          <w:rFonts w:ascii="Calibri" w:eastAsiaTheme="majorEastAsia" w:hAnsi="Calibri" w:cs="Times New Roman (Titoli CS)"/>
          <w:b/>
          <w:color w:val="C00000"/>
          <w:sz w:val="28"/>
          <w:szCs w:val="40"/>
        </w:rPr>
        <w:t>Fondo crediti di dubbia esigibilità</w:t>
      </w:r>
      <w:bookmarkEnd w:id="45"/>
      <w:bookmarkEnd w:id="46"/>
      <w:bookmarkEnd w:id="47"/>
    </w:p>
    <w:p w14:paraId="6643EF4F" w14:textId="6BC9F4C3" w:rsidR="008C4A2C"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L’Organo di revisione ha verificato</w:t>
      </w:r>
      <w:r w:rsidR="007E5EAA" w:rsidRPr="00FD0E7D">
        <w:rPr>
          <w:rFonts w:ascii="Arial" w:eastAsia="Times New Roman" w:hAnsi="Arial" w:cs="Arial"/>
          <w:color w:val="auto"/>
          <w:szCs w:val="22"/>
          <w:lang w:eastAsia="it-IT"/>
        </w:rPr>
        <w:t xml:space="preserve"> la regolarità della metodologia di calcolo del fondo crediti di dubbia esigibilità.</w:t>
      </w:r>
    </w:p>
    <w:p w14:paraId="69BF5838" w14:textId="77777777" w:rsidR="008C4A2C" w:rsidRDefault="008C4A2C" w:rsidP="009F2702">
      <w:pPr>
        <w:spacing w:after="0" w:line="240" w:lineRule="auto"/>
        <w:rPr>
          <w:rFonts w:ascii="Arial" w:eastAsia="Times New Roman" w:hAnsi="Arial" w:cs="Arial"/>
          <w:color w:val="auto"/>
          <w:szCs w:val="22"/>
          <w:lang w:eastAsia="it-IT"/>
        </w:rPr>
      </w:pPr>
    </w:p>
    <w:p w14:paraId="3385305D" w14:textId="527487B2" w:rsidR="000437DA" w:rsidRPr="000560DD" w:rsidRDefault="008C4A2C" w:rsidP="000437DA">
      <w:pPr>
        <w:spacing w:after="0" w:line="240" w:lineRule="auto"/>
        <w:rPr>
          <w:rFonts w:ascii="Arial" w:eastAsia="Times New Roman" w:hAnsi="Arial" w:cs="Arial"/>
          <w:color w:val="00B0F0"/>
          <w:szCs w:val="22"/>
          <w:lang w:eastAsia="it-IT"/>
        </w:rPr>
      </w:pPr>
      <w:r w:rsidRPr="000560DD">
        <w:rPr>
          <w:rFonts w:ascii="Arial" w:eastAsia="Times New Roman" w:hAnsi="Arial" w:cs="Arial"/>
          <w:b/>
          <w:bCs/>
          <w:color w:val="00B0F0"/>
          <w:szCs w:val="22"/>
          <w:lang w:eastAsia="it-IT"/>
        </w:rPr>
        <w:t>N.B.</w:t>
      </w:r>
      <w:r w:rsidRPr="000560DD">
        <w:rPr>
          <w:rFonts w:ascii="Arial" w:eastAsia="Times New Roman" w:hAnsi="Arial" w:cs="Arial"/>
          <w:b/>
          <w:bCs/>
          <w:color w:val="auto"/>
          <w:szCs w:val="22"/>
          <w:lang w:eastAsia="it-IT"/>
        </w:rPr>
        <w:t xml:space="preserve"> </w:t>
      </w:r>
      <w:r w:rsidRPr="000560DD">
        <w:rPr>
          <w:rFonts w:ascii="Arial" w:eastAsia="Times New Roman" w:hAnsi="Arial" w:cs="Arial"/>
          <w:color w:val="00B0F0"/>
          <w:szCs w:val="22"/>
          <w:lang w:eastAsia="it-IT"/>
        </w:rPr>
        <w:t xml:space="preserve">Si rammenta </w:t>
      </w:r>
      <w:r w:rsidR="000437DA" w:rsidRPr="000560DD">
        <w:rPr>
          <w:rFonts w:ascii="Arial" w:eastAsia="Times New Roman" w:hAnsi="Arial" w:cs="Arial"/>
          <w:color w:val="00B0F0"/>
          <w:szCs w:val="22"/>
          <w:lang w:eastAsia="it-IT"/>
        </w:rPr>
        <w:t>in base alle modifiche introdotte dal DM 25/7/23 all’esempio 5</w:t>
      </w:r>
      <w:r w:rsidR="000437DA">
        <w:rPr>
          <w:rFonts w:ascii="Arial" w:eastAsia="Times New Roman" w:hAnsi="Arial" w:cs="Arial"/>
          <w:color w:val="00B0F0"/>
          <w:szCs w:val="22"/>
          <w:lang w:eastAsia="it-IT"/>
        </w:rPr>
        <w:t xml:space="preserve"> de</w:t>
      </w:r>
      <w:r w:rsidR="000437DA" w:rsidRPr="008F6B44">
        <w:rPr>
          <w:rFonts w:ascii="Arial" w:eastAsia="Times New Roman" w:hAnsi="Arial" w:cs="Arial"/>
          <w:color w:val="00B0F0"/>
          <w:szCs w:val="22"/>
          <w:lang w:eastAsia="it-IT"/>
        </w:rPr>
        <w:t>l</w:t>
      </w:r>
      <w:r w:rsidR="000437DA">
        <w:rPr>
          <w:rFonts w:ascii="Arial" w:eastAsia="Times New Roman" w:hAnsi="Arial" w:cs="Arial"/>
          <w:color w:val="00B0F0"/>
          <w:szCs w:val="22"/>
          <w:lang w:eastAsia="it-IT"/>
        </w:rPr>
        <w:t xml:space="preserve"> principio contabile A</w:t>
      </w:r>
      <w:r w:rsidR="000437DA" w:rsidRPr="008F6B44">
        <w:rPr>
          <w:rFonts w:ascii="Arial" w:eastAsia="Times New Roman" w:hAnsi="Arial" w:cs="Arial"/>
          <w:color w:val="00B0F0"/>
          <w:szCs w:val="22"/>
          <w:lang w:eastAsia="it-IT"/>
        </w:rPr>
        <w:t xml:space="preserve">llegato 4/2 </w:t>
      </w:r>
      <w:r w:rsidR="000437DA" w:rsidRPr="000560DD">
        <w:rPr>
          <w:rFonts w:ascii="Arial" w:eastAsia="Times New Roman" w:hAnsi="Arial" w:cs="Arial"/>
          <w:color w:val="00B0F0"/>
          <w:szCs w:val="22"/>
          <w:lang w:eastAsia="it-IT"/>
        </w:rPr>
        <w:t>“</w:t>
      </w:r>
      <w:r w:rsidR="000437DA" w:rsidRPr="000560DD">
        <w:rPr>
          <w:rFonts w:ascii="Arial" w:eastAsia="Times New Roman" w:hAnsi="Arial" w:cs="Arial"/>
          <w:i/>
          <w:iCs/>
          <w:color w:val="00B0F0"/>
          <w:szCs w:val="22"/>
          <w:lang w:eastAsia="it-IT"/>
        </w:rPr>
        <w:t>Dopo  5  anni  dall'adozione  del  principio  della competenza  finanziaria  a  regime,  il  fondo  crediti   di   dubbia esigibilit</w:t>
      </w:r>
      <w:r w:rsidR="000437DA">
        <w:rPr>
          <w:rFonts w:ascii="Arial" w:eastAsia="Times New Roman" w:hAnsi="Arial" w:cs="Arial"/>
          <w:i/>
          <w:iCs/>
          <w:color w:val="00B0F0"/>
          <w:szCs w:val="22"/>
          <w:lang w:eastAsia="it-IT"/>
        </w:rPr>
        <w:t>à</w:t>
      </w:r>
      <w:r w:rsidR="000437DA" w:rsidRPr="000560DD">
        <w:rPr>
          <w:rFonts w:ascii="Arial" w:eastAsia="Times New Roman" w:hAnsi="Arial" w:cs="Arial"/>
          <w:i/>
          <w:iCs/>
          <w:color w:val="00B0F0"/>
          <w:szCs w:val="22"/>
          <w:lang w:eastAsia="it-IT"/>
        </w:rPr>
        <w:t xml:space="preserve"> </w:t>
      </w:r>
      <w:r w:rsidR="000437DA">
        <w:rPr>
          <w:rFonts w:ascii="Arial" w:eastAsia="Times New Roman" w:hAnsi="Arial" w:cs="Arial"/>
          <w:i/>
          <w:iCs/>
          <w:color w:val="00B0F0"/>
          <w:szCs w:val="22"/>
          <w:lang w:eastAsia="it-IT"/>
        </w:rPr>
        <w:t>è</w:t>
      </w:r>
      <w:r w:rsidR="000437DA" w:rsidRPr="000560DD">
        <w:rPr>
          <w:rFonts w:ascii="Arial" w:eastAsia="Times New Roman" w:hAnsi="Arial" w:cs="Arial"/>
          <w:i/>
          <w:iCs/>
          <w:color w:val="00B0F0"/>
          <w:szCs w:val="22"/>
          <w:lang w:eastAsia="it-IT"/>
        </w:rPr>
        <w:t xml:space="preserve"> determinato sulla base della media, calcolata secondo le tre modalit</w:t>
      </w:r>
      <w:r w:rsidR="000437DA">
        <w:rPr>
          <w:rFonts w:ascii="Arial" w:eastAsia="Times New Roman" w:hAnsi="Arial" w:cs="Arial"/>
          <w:i/>
          <w:iCs/>
          <w:color w:val="00B0F0"/>
          <w:szCs w:val="22"/>
          <w:lang w:eastAsia="it-IT"/>
        </w:rPr>
        <w:t>à</w:t>
      </w:r>
      <w:r w:rsidR="000437DA" w:rsidRPr="000560DD">
        <w:rPr>
          <w:rFonts w:ascii="Arial" w:eastAsia="Times New Roman" w:hAnsi="Arial" w:cs="Arial"/>
          <w:i/>
          <w:iCs/>
          <w:color w:val="00B0F0"/>
          <w:szCs w:val="22"/>
          <w:lang w:eastAsia="it-IT"/>
        </w:rPr>
        <w:t xml:space="preserve"> sopra indicate, considerando  solo  gli  incassi  in c/competenza rispetto agli accertamenti del  quinquennio  precedente, fermo restando la possibili</w:t>
      </w:r>
      <w:r w:rsidR="000437DA">
        <w:rPr>
          <w:rFonts w:ascii="Arial" w:eastAsia="Times New Roman" w:hAnsi="Arial" w:cs="Arial"/>
          <w:i/>
          <w:iCs/>
          <w:color w:val="00B0F0"/>
          <w:szCs w:val="22"/>
          <w:lang w:eastAsia="it-IT"/>
        </w:rPr>
        <w:t>tà</w:t>
      </w:r>
      <w:r w:rsidR="000437DA" w:rsidRPr="000560DD">
        <w:rPr>
          <w:rFonts w:ascii="Arial" w:eastAsia="Times New Roman" w:hAnsi="Arial" w:cs="Arial"/>
          <w:i/>
          <w:iCs/>
          <w:color w:val="00B0F0"/>
          <w:szCs w:val="22"/>
          <w:lang w:eastAsia="it-IT"/>
        </w:rPr>
        <w:t xml:space="preserve">' di determinare il rapporto tra incassi di competenza e i relativi accertamenti, considerando tra gli incassi anche le riscossioni effettuate nell'anno successivo in conto residui dell'anno </w:t>
      </w:r>
      <w:r w:rsidR="000437DA" w:rsidRPr="000560DD">
        <w:rPr>
          <w:rFonts w:ascii="Arial" w:eastAsia="Times New Roman" w:hAnsi="Arial" w:cs="Arial"/>
          <w:i/>
          <w:iCs/>
          <w:color w:val="00B0F0"/>
          <w:szCs w:val="22"/>
          <w:lang w:eastAsia="it-IT"/>
        </w:rPr>
        <w:lastRenderedPageBreak/>
        <w:t xml:space="preserve">precedente. </w:t>
      </w:r>
      <w:r w:rsidR="000437DA" w:rsidRPr="000560DD">
        <w:rPr>
          <w:rFonts w:ascii="Arial" w:eastAsia="Times New Roman" w:hAnsi="Arial" w:cs="Arial"/>
          <w:b/>
          <w:bCs/>
          <w:i/>
          <w:iCs/>
          <w:color w:val="00B0F0"/>
          <w:szCs w:val="22"/>
          <w:u w:val="single"/>
          <w:lang w:eastAsia="it-IT"/>
        </w:rPr>
        <w:t>Al riguardo, si richiama il principio contabile generale n. 11 della costanza di cui all'allegato n.  1  al  presente decreto, anche con riferimento al calcolo  della  media  in  sede  di rendiconto</w:t>
      </w:r>
      <w:r w:rsidR="000560DD">
        <w:rPr>
          <w:rFonts w:ascii="Arial" w:eastAsia="Times New Roman" w:hAnsi="Arial" w:cs="Arial"/>
          <w:b/>
          <w:bCs/>
          <w:i/>
          <w:iCs/>
          <w:color w:val="00B0F0"/>
          <w:szCs w:val="22"/>
          <w:u w:val="single"/>
          <w:lang w:eastAsia="it-IT"/>
        </w:rPr>
        <w:t>.</w:t>
      </w:r>
      <w:r w:rsidR="000437DA" w:rsidRPr="000560DD">
        <w:rPr>
          <w:rFonts w:ascii="Arial" w:eastAsia="Times New Roman" w:hAnsi="Arial" w:cs="Arial"/>
          <w:color w:val="00B0F0"/>
          <w:szCs w:val="22"/>
          <w:lang w:eastAsia="it-IT"/>
        </w:rPr>
        <w:t>”</w:t>
      </w:r>
    </w:p>
    <w:p w14:paraId="3C915E24" w14:textId="77777777" w:rsidR="000437DA" w:rsidRPr="000560DD" w:rsidRDefault="000437DA" w:rsidP="000437DA">
      <w:pPr>
        <w:spacing w:after="0" w:line="240" w:lineRule="auto"/>
        <w:rPr>
          <w:rFonts w:ascii="Arial" w:eastAsia="Times New Roman" w:hAnsi="Arial" w:cs="Arial"/>
          <w:color w:val="00B0F0"/>
          <w:szCs w:val="22"/>
          <w:lang w:eastAsia="it-IT"/>
        </w:rPr>
      </w:pPr>
    </w:p>
    <w:p w14:paraId="6C046AD5" w14:textId="5286832A" w:rsidR="008C4A2C" w:rsidRPr="008C4A2C" w:rsidRDefault="000437DA" w:rsidP="000437DA">
      <w:pPr>
        <w:spacing w:after="0" w:line="240" w:lineRule="auto"/>
        <w:rPr>
          <w:rFonts w:ascii="Arial" w:eastAsia="Times New Roman" w:hAnsi="Arial" w:cs="Arial"/>
          <w:color w:val="auto"/>
          <w:szCs w:val="22"/>
          <w:lang w:eastAsia="it-IT"/>
        </w:rPr>
      </w:pPr>
      <w:r>
        <w:rPr>
          <w:rFonts w:ascii="Arial" w:eastAsia="Times New Roman" w:hAnsi="Arial" w:cs="Arial"/>
          <w:b/>
          <w:bCs/>
          <w:color w:val="auto"/>
          <w:szCs w:val="22"/>
          <w:lang w:eastAsia="it-IT"/>
        </w:rPr>
        <w:t>Le</w:t>
      </w:r>
      <w:r w:rsidRPr="000437DA">
        <w:rPr>
          <w:rFonts w:ascii="Arial" w:eastAsia="Times New Roman" w:hAnsi="Arial" w:cs="Arial"/>
          <w:b/>
          <w:bCs/>
          <w:color w:val="auto"/>
          <w:szCs w:val="22"/>
          <w:lang w:eastAsia="it-IT"/>
        </w:rPr>
        <w:t xml:space="preserve"> modalità di calcolo </w:t>
      </w:r>
      <w:r>
        <w:rPr>
          <w:rFonts w:ascii="Arial" w:eastAsia="Times New Roman" w:hAnsi="Arial" w:cs="Arial"/>
          <w:b/>
          <w:bCs/>
          <w:color w:val="auto"/>
          <w:szCs w:val="22"/>
          <w:lang w:eastAsia="it-IT"/>
        </w:rPr>
        <w:t xml:space="preserve">utilizzate nel </w:t>
      </w:r>
      <w:r w:rsidRPr="000437DA">
        <w:rPr>
          <w:rFonts w:ascii="Arial" w:eastAsia="Times New Roman" w:hAnsi="Arial" w:cs="Arial"/>
          <w:b/>
          <w:bCs/>
          <w:color w:val="auto"/>
          <w:szCs w:val="22"/>
          <w:lang w:eastAsia="it-IT"/>
        </w:rPr>
        <w:t>preventivo</w:t>
      </w:r>
      <w:r w:rsidR="005F3F8E">
        <w:rPr>
          <w:rFonts w:ascii="Arial" w:eastAsia="Times New Roman" w:hAnsi="Arial" w:cs="Arial"/>
          <w:b/>
          <w:bCs/>
          <w:color w:val="auto"/>
          <w:szCs w:val="22"/>
          <w:lang w:eastAsia="it-IT"/>
        </w:rPr>
        <w:t xml:space="preserve"> 2023/2025</w:t>
      </w:r>
      <w:r>
        <w:rPr>
          <w:rFonts w:ascii="Arial" w:eastAsia="Times New Roman" w:hAnsi="Arial" w:cs="Arial"/>
          <w:b/>
          <w:bCs/>
          <w:color w:val="auto"/>
          <w:szCs w:val="22"/>
          <w:lang w:eastAsia="it-IT"/>
        </w:rPr>
        <w:t xml:space="preserve">, per il principio della costanza devono essere </w:t>
      </w:r>
      <w:r w:rsidR="005F3F8E">
        <w:rPr>
          <w:rFonts w:ascii="Arial" w:eastAsia="Times New Roman" w:hAnsi="Arial" w:cs="Arial"/>
          <w:b/>
          <w:bCs/>
          <w:color w:val="auto"/>
          <w:szCs w:val="22"/>
          <w:lang w:eastAsia="it-IT"/>
        </w:rPr>
        <w:t>applicate anche</w:t>
      </w:r>
      <w:r>
        <w:rPr>
          <w:rFonts w:ascii="Arial" w:eastAsia="Times New Roman" w:hAnsi="Arial" w:cs="Arial"/>
          <w:b/>
          <w:bCs/>
          <w:color w:val="auto"/>
          <w:szCs w:val="22"/>
          <w:lang w:eastAsia="it-IT"/>
        </w:rPr>
        <w:t xml:space="preserve"> per il calcolo </w:t>
      </w:r>
      <w:r w:rsidR="005F3F8E">
        <w:rPr>
          <w:rFonts w:ascii="Arial" w:eastAsia="Times New Roman" w:hAnsi="Arial" w:cs="Arial"/>
          <w:b/>
          <w:bCs/>
          <w:color w:val="auto"/>
          <w:szCs w:val="22"/>
          <w:lang w:eastAsia="it-IT"/>
        </w:rPr>
        <w:t>nel rendiconto 2023</w:t>
      </w:r>
      <w:r w:rsidRPr="000437DA">
        <w:rPr>
          <w:rFonts w:ascii="Arial" w:eastAsia="Times New Roman" w:hAnsi="Arial" w:cs="Arial"/>
          <w:b/>
          <w:bCs/>
          <w:color w:val="auto"/>
          <w:szCs w:val="22"/>
          <w:lang w:eastAsia="it-IT"/>
        </w:rPr>
        <w:t xml:space="preserve">. </w:t>
      </w:r>
    </w:p>
    <w:p w14:paraId="24F4E4E8" w14:textId="77777777" w:rsidR="007E5EAA" w:rsidRPr="00FD0E7D" w:rsidRDefault="007E5EAA" w:rsidP="009F2702">
      <w:pPr>
        <w:spacing w:after="0" w:line="240" w:lineRule="auto"/>
        <w:rPr>
          <w:rFonts w:ascii="Arial" w:eastAsia="Times New Roman" w:hAnsi="Arial" w:cs="Arial"/>
          <w:color w:val="auto"/>
          <w:szCs w:val="22"/>
          <w:lang w:eastAsia="it-IT"/>
        </w:rPr>
      </w:pPr>
    </w:p>
    <w:p w14:paraId="7E59FAFB" w14:textId="0BF7B8A6" w:rsidR="004D3A15" w:rsidRPr="00FD0E7D" w:rsidRDefault="007E5EAA"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w:t>
      </w:r>
      <w:r w:rsidR="004D3A15" w:rsidRPr="00FD0E7D">
        <w:rPr>
          <w:rFonts w:ascii="Arial" w:eastAsia="Times New Roman" w:hAnsi="Arial" w:cs="Arial"/>
          <w:color w:val="auto"/>
          <w:szCs w:val="22"/>
          <w:lang w:eastAsia="it-IT"/>
        </w:rPr>
        <w:t>che:</w:t>
      </w:r>
    </w:p>
    <w:p w14:paraId="01E67B74" w14:textId="77777777" w:rsidR="007E5EAA" w:rsidRPr="00FD0E7D" w:rsidRDefault="007E5EAA" w:rsidP="009F2702">
      <w:pPr>
        <w:spacing w:after="0" w:line="240" w:lineRule="auto"/>
        <w:rPr>
          <w:rFonts w:ascii="Arial" w:eastAsia="Times New Roman" w:hAnsi="Arial" w:cs="Arial"/>
          <w:color w:val="auto"/>
          <w:szCs w:val="22"/>
          <w:lang w:eastAsia="it-IT"/>
        </w:rPr>
      </w:pPr>
    </w:p>
    <w:p w14:paraId="5CFE6FC2" w14:textId="4B57E0C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l’Ente ha provveduto all’accantonamento di una quota del risultato di amministrazione al fondo crediti di dubbia esigibilità come richiesto al punto 3.3 del principio contabile applicato </w:t>
      </w:r>
      <w:proofErr w:type="spellStart"/>
      <w:r w:rsidRPr="00FD0E7D">
        <w:rPr>
          <w:rFonts w:ascii="Arial" w:eastAsia="Times New Roman" w:hAnsi="Arial" w:cs="Arial"/>
          <w:color w:val="auto"/>
          <w:szCs w:val="22"/>
          <w:lang w:eastAsia="it-IT"/>
        </w:rPr>
        <w:t>All</w:t>
      </w:r>
      <w:proofErr w:type="spellEnd"/>
      <w:r w:rsidRPr="00FD0E7D">
        <w:rPr>
          <w:rFonts w:ascii="Arial" w:eastAsia="Times New Roman" w:hAnsi="Arial" w:cs="Arial"/>
          <w:color w:val="auto"/>
          <w:szCs w:val="22"/>
          <w:lang w:eastAsia="it-IT"/>
        </w:rPr>
        <w:t xml:space="preserve">. 4.2. al D. Lgs.118/2011 e </w:t>
      </w:r>
      <w:proofErr w:type="spellStart"/>
      <w:r w:rsidRPr="00FD0E7D">
        <w:rPr>
          <w:rFonts w:ascii="Arial" w:eastAsia="Times New Roman" w:hAnsi="Arial" w:cs="Arial"/>
          <w:color w:val="auto"/>
          <w:szCs w:val="22"/>
          <w:lang w:eastAsia="it-IT"/>
        </w:rPr>
        <w:t>s.m.i.</w:t>
      </w:r>
      <w:proofErr w:type="spellEnd"/>
      <w:r w:rsidR="00FD0E7D">
        <w:rPr>
          <w:rFonts w:ascii="Arial" w:eastAsia="Times New Roman" w:hAnsi="Arial" w:cs="Arial"/>
          <w:color w:val="auto"/>
          <w:szCs w:val="22"/>
          <w:lang w:eastAsia="it-IT"/>
        </w:rPr>
        <w:t>;</w:t>
      </w:r>
    </w:p>
    <w:p w14:paraId="281259FE" w14:textId="77777777" w:rsidR="004D3A15" w:rsidRPr="00FD0E7D" w:rsidRDefault="004D3A15" w:rsidP="009F2702">
      <w:pPr>
        <w:spacing w:after="0" w:line="240" w:lineRule="auto"/>
        <w:rPr>
          <w:rFonts w:ascii="Arial" w:eastAsia="Times New Roman" w:hAnsi="Arial" w:cs="Arial"/>
          <w:i/>
          <w:iCs/>
          <w:color w:val="00B0F0"/>
          <w:szCs w:val="22"/>
          <w:lang w:eastAsia="it-IT"/>
        </w:rPr>
      </w:pPr>
      <w:r w:rsidRPr="00FD0E7D">
        <w:rPr>
          <w:rFonts w:ascii="Arial" w:eastAsia="Times New Roman" w:hAnsi="Arial" w:cs="Arial"/>
          <w:i/>
          <w:iCs/>
          <w:color w:val="00B0F0"/>
          <w:szCs w:val="22"/>
          <w:lang w:eastAsia="it-IT"/>
        </w:rPr>
        <w:t>(In caso di difformità motivare)</w:t>
      </w:r>
    </w:p>
    <w:p w14:paraId="63132A0E" w14:textId="77777777" w:rsidR="004D3A15" w:rsidRPr="00FD0E7D" w:rsidRDefault="004D3A15" w:rsidP="009F2702">
      <w:pPr>
        <w:spacing w:after="0" w:line="240" w:lineRule="auto"/>
        <w:rPr>
          <w:rFonts w:ascii="Arial" w:eastAsia="Times New Roman" w:hAnsi="Arial" w:cs="Arial"/>
          <w:i/>
          <w:iCs/>
          <w:color w:val="00B0F0"/>
          <w:szCs w:val="22"/>
          <w:lang w:eastAsia="it-IT"/>
        </w:rPr>
      </w:pPr>
    </w:p>
    <w:p w14:paraId="7141518B" w14:textId="70DFB458" w:rsidR="004D3A15" w:rsidRPr="00FD0E7D" w:rsidRDefault="000560DD" w:rsidP="000560DD">
      <w:pPr>
        <w:suppressAutoHyphens/>
        <w:spacing w:after="0" w:line="240" w:lineRule="auto"/>
        <w:ind w:left="2"/>
        <w:textDirection w:val="btLr"/>
        <w:textAlignment w:val="top"/>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r w:rsidR="004D3A15" w:rsidRPr="00FD0E7D">
        <w:rPr>
          <w:rFonts w:ascii="Arial" w:eastAsia="Times New Roman" w:hAnsi="Arial" w:cs="Arial"/>
          <w:color w:val="auto"/>
          <w:szCs w:val="22"/>
          <w:lang w:eastAsia="it-IT"/>
        </w:rPr>
        <w:t xml:space="preserve">l’Ente nel calcolare il fondo crediti di dubbia esigibilità </w:t>
      </w:r>
      <w:r w:rsidR="004D3A15" w:rsidRPr="00FD0E7D">
        <w:rPr>
          <w:rFonts w:ascii="Arial" w:eastAsia="Times New Roman" w:hAnsi="Arial" w:cs="Arial"/>
          <w:b/>
          <w:bCs/>
          <w:i/>
          <w:iCs/>
          <w:color w:val="auto"/>
          <w:szCs w:val="22"/>
          <w:lang w:eastAsia="it-IT"/>
        </w:rPr>
        <w:t xml:space="preserve">si è /non si è </w:t>
      </w:r>
      <w:r w:rsidR="004D3A15" w:rsidRPr="000560DD">
        <w:rPr>
          <w:rFonts w:ascii="Arial" w:eastAsia="Times New Roman" w:hAnsi="Arial" w:cs="Arial"/>
          <w:color w:val="auto"/>
          <w:szCs w:val="22"/>
          <w:lang w:eastAsia="it-IT"/>
        </w:rPr>
        <w:t>avvalso</w:t>
      </w:r>
      <w:r w:rsidR="004D3A15" w:rsidRPr="00FD0E7D">
        <w:rPr>
          <w:rFonts w:ascii="Arial" w:eastAsia="Times New Roman" w:hAnsi="Arial" w:cs="Arial"/>
          <w:color w:val="auto"/>
          <w:szCs w:val="22"/>
          <w:lang w:eastAsia="it-IT"/>
        </w:rPr>
        <w:t xml:space="preserve"> della facoltà di cui all’art.107-bis, </w:t>
      </w:r>
      <w:r w:rsidR="00FD0E7D">
        <w:rPr>
          <w:rFonts w:ascii="Arial" w:eastAsia="Times New Roman" w:hAnsi="Arial" w:cs="Arial"/>
          <w:color w:val="auto"/>
          <w:szCs w:val="22"/>
          <w:lang w:eastAsia="it-IT"/>
        </w:rPr>
        <w:t>D.L.</w:t>
      </w:r>
      <w:r w:rsidR="004D3A15" w:rsidRPr="00FD0E7D">
        <w:rPr>
          <w:rFonts w:ascii="Arial" w:eastAsia="Times New Roman" w:hAnsi="Arial" w:cs="Arial"/>
          <w:color w:val="auto"/>
          <w:szCs w:val="22"/>
          <w:lang w:eastAsia="it-IT"/>
        </w:rPr>
        <w:t xml:space="preserve"> n.18/2020 come modificato dall'art. 30-bis del </w:t>
      </w:r>
      <w:r w:rsidR="00FD0E7D">
        <w:rPr>
          <w:rFonts w:ascii="Arial" w:eastAsia="Times New Roman" w:hAnsi="Arial" w:cs="Arial"/>
          <w:color w:val="auto"/>
          <w:szCs w:val="22"/>
          <w:lang w:eastAsia="it-IT"/>
        </w:rPr>
        <w:t>D.L.</w:t>
      </w:r>
      <w:r w:rsidR="004D3A15" w:rsidRPr="00FD0E7D">
        <w:rPr>
          <w:rFonts w:ascii="Arial" w:eastAsia="Times New Roman" w:hAnsi="Arial" w:cs="Arial"/>
          <w:color w:val="auto"/>
          <w:szCs w:val="22"/>
          <w:lang w:eastAsia="it-IT"/>
        </w:rPr>
        <w:t xml:space="preserve"> n. 41/2021, che consente nella quantificazione del FCDE da accantonare nel risultato di amministrazione 2021 (entrate titolo 1 e 3), di calcolare la percentuale di riscossione del quinquennio precedente con i dati del 2019 in luogo di quelli del 2020 e del 2021.</w:t>
      </w:r>
    </w:p>
    <w:p w14:paraId="71E2485D" w14:textId="77777777" w:rsidR="004D3A15" w:rsidRPr="00FD0E7D" w:rsidRDefault="004D3A15" w:rsidP="009F2702">
      <w:pPr>
        <w:spacing w:after="0" w:line="240" w:lineRule="auto"/>
        <w:rPr>
          <w:rFonts w:ascii="Arial" w:eastAsia="Times New Roman" w:hAnsi="Arial" w:cs="Arial"/>
          <w:b/>
          <w:color w:val="auto"/>
          <w:szCs w:val="22"/>
          <w:u w:val="single"/>
          <w:lang w:eastAsia="it-IT"/>
        </w:rPr>
      </w:pPr>
    </w:p>
    <w:p w14:paraId="10FF1631" w14:textId="77777777" w:rsidR="004D3A15" w:rsidRPr="00FD0E7D" w:rsidRDefault="004D3A15" w:rsidP="009F2702">
      <w:pPr>
        <w:spacing w:after="0" w:line="240" w:lineRule="auto"/>
        <w:rPr>
          <w:rFonts w:ascii="Arial" w:eastAsia="Times New Roman" w:hAnsi="Arial" w:cs="Arial"/>
          <w:b/>
          <w:color w:val="auto"/>
          <w:szCs w:val="22"/>
          <w:lang w:eastAsia="it-IT"/>
        </w:rPr>
      </w:pPr>
      <w:r w:rsidRPr="00FD0E7D">
        <w:rPr>
          <w:rFonts w:ascii="Arial" w:eastAsia="Times New Roman" w:hAnsi="Arial" w:cs="Arial"/>
          <w:bCs/>
          <w:color w:val="auto"/>
          <w:szCs w:val="22"/>
          <w:lang w:eastAsia="it-IT"/>
        </w:rPr>
        <w:t>L</w:t>
      </w:r>
      <w:r w:rsidRPr="00FD0E7D">
        <w:rPr>
          <w:rFonts w:ascii="Arial" w:eastAsia="Times New Roman" w:hAnsi="Arial" w:cs="Arial"/>
          <w:color w:val="auto"/>
          <w:szCs w:val="22"/>
          <w:lang w:eastAsia="it-IT"/>
        </w:rPr>
        <w:t>’accantonamento a FCDE iscritto a rendiconto ammonta a complessivi euro………………...</w:t>
      </w:r>
    </w:p>
    <w:p w14:paraId="250319C3" w14:textId="77777777" w:rsidR="004D3A15" w:rsidRPr="00FD0E7D" w:rsidRDefault="004D3A15" w:rsidP="009F2702">
      <w:pPr>
        <w:spacing w:after="0" w:line="240" w:lineRule="auto"/>
        <w:rPr>
          <w:rFonts w:ascii="Arial" w:eastAsia="Times New Roman" w:hAnsi="Arial" w:cs="Arial"/>
          <w:b/>
          <w:color w:val="auto"/>
          <w:szCs w:val="22"/>
          <w:lang w:eastAsia="it-IT"/>
        </w:rPr>
      </w:pPr>
    </w:p>
    <w:p w14:paraId="03001E04"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i/>
          <w:color w:val="00B0F0"/>
          <w:szCs w:val="22"/>
          <w:lang w:eastAsia="it-IT"/>
        </w:rPr>
        <w:t>L’Organo di revisione deve verificare l’esistenza della/delle attestazione/i di congruità del FCDE (</w:t>
      </w:r>
      <w:proofErr w:type="spellStart"/>
      <w:r w:rsidRPr="00FD0E7D">
        <w:rPr>
          <w:rFonts w:ascii="Arial" w:eastAsia="Times New Roman" w:hAnsi="Arial" w:cs="Arial"/>
          <w:i/>
          <w:color w:val="00B0F0"/>
          <w:szCs w:val="22"/>
          <w:lang w:eastAsia="it-IT"/>
        </w:rPr>
        <w:t>rif.</w:t>
      </w:r>
      <w:proofErr w:type="spellEnd"/>
      <w:r w:rsidRPr="00FD0E7D">
        <w:rPr>
          <w:rFonts w:ascii="Arial" w:eastAsia="Times New Roman" w:hAnsi="Arial" w:cs="Arial"/>
          <w:i/>
          <w:color w:val="00B0F0"/>
          <w:szCs w:val="22"/>
          <w:lang w:eastAsia="it-IT"/>
        </w:rPr>
        <w:t xml:space="preserve"> esempio </w:t>
      </w:r>
      <w:proofErr w:type="gramStart"/>
      <w:r w:rsidRPr="00FD0E7D">
        <w:rPr>
          <w:rFonts w:ascii="Arial" w:eastAsia="Times New Roman" w:hAnsi="Arial" w:cs="Arial"/>
          <w:i/>
          <w:color w:val="00B0F0"/>
          <w:szCs w:val="22"/>
          <w:lang w:eastAsia="it-IT"/>
        </w:rPr>
        <w:t>5</w:t>
      </w:r>
      <w:proofErr w:type="gramEnd"/>
      <w:r w:rsidRPr="00FD0E7D">
        <w:rPr>
          <w:rFonts w:ascii="Arial" w:eastAsia="Times New Roman" w:hAnsi="Arial" w:cs="Arial"/>
          <w:i/>
          <w:color w:val="00B0F0"/>
          <w:szCs w:val="22"/>
          <w:lang w:eastAsia="it-IT"/>
        </w:rPr>
        <w:t xml:space="preserve"> principio contabile). </w:t>
      </w:r>
    </w:p>
    <w:p w14:paraId="368C4091" w14:textId="77777777" w:rsidR="004D3A15" w:rsidRPr="00FD0E7D" w:rsidRDefault="004D3A15" w:rsidP="009F2702">
      <w:pPr>
        <w:spacing w:after="0" w:line="240" w:lineRule="auto"/>
        <w:rPr>
          <w:rFonts w:ascii="Arial" w:eastAsia="Times New Roman" w:hAnsi="Arial" w:cs="Arial"/>
          <w:color w:val="auto"/>
          <w:szCs w:val="22"/>
          <w:lang w:eastAsia="it-IT"/>
        </w:rPr>
      </w:pPr>
    </w:p>
    <w:p w14:paraId="3D95CE99" w14:textId="77777777" w:rsidR="004D3A15" w:rsidRPr="00FD0E7D" w:rsidRDefault="004D3A15" w:rsidP="009F2702">
      <w:pPr>
        <w:spacing w:after="12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Con riferimento ai crediti riconosciuti inesigibili, l’Organo di revisione ha verificato:</w:t>
      </w:r>
    </w:p>
    <w:p w14:paraId="1797983F" w14:textId="6395522D" w:rsidR="00E76499" w:rsidRPr="00FD0E7D" w:rsidRDefault="004D3A15">
      <w:pPr>
        <w:pStyle w:val="Paragrafoelenco"/>
        <w:widowControl w:val="0"/>
        <w:numPr>
          <w:ilvl w:val="0"/>
          <w:numId w:val="16"/>
        </w:numPr>
        <w:suppressAutoHyphens/>
        <w:overflowPunct w:val="0"/>
        <w:autoSpaceDE w:val="0"/>
        <w:autoSpaceDN w:val="0"/>
        <w:adjustRightInd w:val="0"/>
        <w:spacing w:after="120" w:line="240" w:lineRule="auto"/>
        <w:ind w:left="426" w:hanging="426"/>
        <w:jc w:val="both"/>
        <w:textDirection w:val="btLr"/>
        <w:textAlignment w:val="top"/>
        <w:rPr>
          <w:rFonts w:ascii="Arial" w:eastAsia="Times New Roman" w:hAnsi="Arial" w:cs="Arial"/>
          <w:lang w:eastAsia="it-IT"/>
        </w:rPr>
      </w:pPr>
      <w:r w:rsidRPr="00FD0E7D">
        <w:rPr>
          <w:rFonts w:ascii="Arial" w:eastAsia="Times New Roman" w:hAnsi="Arial" w:cs="Arial"/>
          <w:lang w:eastAsia="it-IT"/>
        </w:rPr>
        <w:t>l’eventuale e motivata eliminazione di crediti iscritti fra i residui attivi da oltre tre anni dalla loro scadenza e non riscossi, ancorché non ancora prescritti, per euro………… e contestualmente iscritti nel conto del patrimonio;</w:t>
      </w:r>
    </w:p>
    <w:p w14:paraId="6C91A772" w14:textId="6D0EDE16" w:rsidR="004D3A15" w:rsidRPr="000560DD" w:rsidRDefault="004D3A15">
      <w:pPr>
        <w:pStyle w:val="Paragrafoelenco"/>
        <w:widowControl w:val="0"/>
        <w:numPr>
          <w:ilvl w:val="0"/>
          <w:numId w:val="16"/>
        </w:numPr>
        <w:suppressAutoHyphens/>
        <w:overflowPunct w:val="0"/>
        <w:autoSpaceDE w:val="0"/>
        <w:autoSpaceDN w:val="0"/>
        <w:adjustRightInd w:val="0"/>
        <w:spacing w:after="120" w:line="240" w:lineRule="auto"/>
        <w:ind w:left="426" w:hanging="426"/>
        <w:jc w:val="both"/>
        <w:textDirection w:val="btLr"/>
        <w:textAlignment w:val="top"/>
        <w:rPr>
          <w:rFonts w:ascii="Arial" w:eastAsia="Times New Roman" w:hAnsi="Arial" w:cs="Arial"/>
          <w:lang w:eastAsia="it-IT"/>
        </w:rPr>
      </w:pPr>
      <w:r w:rsidRPr="000560DD">
        <w:rPr>
          <w:rFonts w:ascii="Arial" w:eastAsia="Times New Roman" w:hAnsi="Arial" w:cs="Arial"/>
          <w:lang w:eastAsia="it-IT"/>
        </w:rPr>
        <w:t>la corrispondente riduzione del FCDE;</w:t>
      </w:r>
    </w:p>
    <w:p w14:paraId="290A0BE1" w14:textId="42C17067" w:rsidR="008B01FC" w:rsidRPr="00FD0E7D" w:rsidRDefault="008B01FC">
      <w:pPr>
        <w:widowControl w:val="0"/>
        <w:numPr>
          <w:ilvl w:val="0"/>
          <w:numId w:val="16"/>
        </w:numPr>
        <w:suppressAutoHyphens/>
        <w:overflowPunct w:val="0"/>
        <w:autoSpaceDE w:val="0"/>
        <w:autoSpaceDN w:val="0"/>
        <w:adjustRightInd w:val="0"/>
        <w:spacing w:after="120" w:line="240" w:lineRule="auto"/>
        <w:ind w:left="426" w:hanging="426"/>
        <w:textDirection w:val="btLr"/>
        <w:textAlignment w:val="top"/>
        <w:rPr>
          <w:rFonts w:ascii="Arial" w:eastAsia="Times New Roman" w:hAnsi="Arial" w:cs="Arial"/>
          <w:color w:val="auto"/>
          <w:szCs w:val="22"/>
          <w:lang w:eastAsia="it-IT"/>
        </w:rPr>
      </w:pPr>
      <w:r w:rsidRPr="00FD0E7D">
        <w:rPr>
          <w:rFonts w:ascii="Arial" w:eastAsia="Times New Roman" w:hAnsi="Arial" w:cs="Arial"/>
          <w:color w:val="auto"/>
          <w:szCs w:val="22"/>
          <w:lang w:eastAsia="it-IT"/>
        </w:rPr>
        <w:t>l’elenco dei crediti inesigibili o di difficile esazione stralciati dal conto del Bilancio allegato al rendiconto;</w:t>
      </w:r>
    </w:p>
    <w:p w14:paraId="2AD1BE98" w14:textId="7F0E5E82" w:rsidR="004D3A15" w:rsidRPr="00FD0E7D" w:rsidRDefault="008B01FC">
      <w:pPr>
        <w:widowControl w:val="0"/>
        <w:numPr>
          <w:ilvl w:val="0"/>
          <w:numId w:val="16"/>
        </w:numPr>
        <w:suppressAutoHyphens/>
        <w:overflowPunct w:val="0"/>
        <w:autoSpaceDE w:val="0"/>
        <w:autoSpaceDN w:val="0"/>
        <w:adjustRightInd w:val="0"/>
        <w:spacing w:after="120" w:line="240" w:lineRule="auto"/>
        <w:ind w:left="426" w:hanging="426"/>
        <w:jc w:val="left"/>
        <w:textDirection w:val="btLr"/>
        <w:textAlignment w:val="top"/>
        <w:rPr>
          <w:rFonts w:ascii="Arial" w:eastAsia="Times New Roman" w:hAnsi="Arial" w:cs="Arial"/>
          <w:color w:val="auto"/>
          <w:szCs w:val="22"/>
          <w:lang w:eastAsia="it-IT"/>
        </w:rPr>
      </w:pPr>
      <w:r w:rsidRPr="00FD0E7D">
        <w:rPr>
          <w:rFonts w:ascii="Arial" w:eastAsia="Times New Roman" w:hAnsi="Arial" w:cs="Arial"/>
          <w:color w:val="auto"/>
          <w:szCs w:val="22"/>
          <w:lang w:eastAsia="it-IT"/>
        </w:rPr>
        <w:t>l’indicazione dell’importo dei crediti inesigibili o di difficile esazione nell’ "Allegato C" al rendiconto ai fini della definizione del fondo svalutazione crediti</w:t>
      </w:r>
    </w:p>
    <w:p w14:paraId="4B89A290" w14:textId="7C872AD0" w:rsidR="004D3A15" w:rsidRPr="00FD0E7D" w:rsidRDefault="004D3A15">
      <w:pPr>
        <w:pStyle w:val="Paragrafoelenco"/>
        <w:widowControl w:val="0"/>
        <w:numPr>
          <w:ilvl w:val="0"/>
          <w:numId w:val="16"/>
        </w:numPr>
        <w:suppressAutoHyphens/>
        <w:overflowPunct w:val="0"/>
        <w:autoSpaceDE w:val="0"/>
        <w:autoSpaceDN w:val="0"/>
        <w:adjustRightInd w:val="0"/>
        <w:spacing w:after="120" w:line="240" w:lineRule="auto"/>
        <w:ind w:left="426" w:hanging="426"/>
        <w:textDirection w:val="btLr"/>
        <w:textAlignment w:val="top"/>
        <w:rPr>
          <w:rFonts w:ascii="Arial" w:eastAsia="Times New Roman" w:hAnsi="Arial" w:cs="Arial"/>
          <w:lang w:eastAsia="it-IT"/>
        </w:rPr>
      </w:pPr>
      <w:r w:rsidRPr="00FD0E7D">
        <w:rPr>
          <w:rFonts w:ascii="Arial" w:eastAsia="Times New Roman" w:hAnsi="Arial" w:cs="Arial"/>
          <w:lang w:eastAsia="it-IT"/>
        </w:rPr>
        <w:t>l’avvenuto mantenimento nello Stato patrimoniale di detti crediti, per un importo pari a euro……, ai sensi dell’art.230, comma 5, del TUEL e la prosecuzione delle azioni di recupero.</w:t>
      </w:r>
    </w:p>
    <w:p w14:paraId="7A2E43E1" w14:textId="77777777" w:rsidR="004D3A15" w:rsidRPr="004D3A15" w:rsidRDefault="004D3A15" w:rsidP="004D3A15">
      <w:pPr>
        <w:spacing w:after="120" w:line="240" w:lineRule="auto"/>
        <w:rPr>
          <w:rFonts w:ascii="Arial" w:eastAsia="Times New Roman" w:hAnsi="Arial" w:cs="Arial"/>
          <w:color w:val="auto"/>
          <w:sz w:val="20"/>
          <w:szCs w:val="20"/>
          <w:lang w:eastAsia="it-IT"/>
        </w:rPr>
      </w:pPr>
    </w:p>
    <w:p w14:paraId="5BEEF936" w14:textId="28180ED8" w:rsidR="004D3A15" w:rsidRPr="004D3A15" w:rsidRDefault="00584A0F"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48" w:name="_Toc130056250"/>
      <w:bookmarkStart w:id="49" w:name="_Toc160749671"/>
      <w:r>
        <w:rPr>
          <w:rFonts w:ascii="Calibri" w:eastAsiaTheme="majorEastAsia" w:hAnsi="Calibri" w:cs="Times New Roman (Titoli CS)"/>
          <w:b/>
          <w:color w:val="C00000"/>
          <w:sz w:val="28"/>
          <w:szCs w:val="40"/>
        </w:rPr>
        <w:t xml:space="preserve">3.3.2 </w:t>
      </w:r>
      <w:r w:rsidR="004D3A15" w:rsidRPr="004D3A15">
        <w:rPr>
          <w:rFonts w:ascii="Calibri" w:eastAsiaTheme="majorEastAsia" w:hAnsi="Calibri" w:cs="Times New Roman (Titoli CS)"/>
          <w:b/>
          <w:color w:val="C00000"/>
          <w:sz w:val="28"/>
          <w:szCs w:val="40"/>
        </w:rPr>
        <w:t>Fondo perdite aziende e società partecipate</w:t>
      </w:r>
      <w:bookmarkEnd w:id="48"/>
      <w:bookmarkEnd w:id="49"/>
    </w:p>
    <w:p w14:paraId="79DB6ACD" w14:textId="3900EC7D" w:rsidR="004D3A15" w:rsidRPr="000560D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strike/>
          <w:color w:val="auto"/>
          <w:szCs w:val="22"/>
          <w:highlight w:val="yellow"/>
          <w:lang w:eastAsia="it-IT"/>
        </w:rPr>
      </w:pPr>
      <w:r w:rsidRPr="00FD0E7D">
        <w:rPr>
          <w:rFonts w:ascii="Arial" w:eastAsia="Times New Roman" w:hAnsi="Arial" w:cs="Times New Roman"/>
          <w:color w:val="auto"/>
          <w:szCs w:val="22"/>
          <w:lang w:eastAsia="it-IT"/>
        </w:rPr>
        <w:t>L’Organo di revisione dà atto che le seguenti società controllate/partecipate dall’Ente hanno subito perdite nel corso dell’esercizio 202</w:t>
      </w:r>
      <w:r w:rsidR="00AE5409" w:rsidRPr="00FD0E7D">
        <w:rPr>
          <w:rFonts w:ascii="Arial" w:eastAsia="Times New Roman" w:hAnsi="Arial" w:cs="Times New Roman"/>
          <w:color w:val="auto"/>
          <w:szCs w:val="22"/>
          <w:lang w:eastAsia="it-IT"/>
        </w:rPr>
        <w:t>3</w:t>
      </w:r>
      <w:r w:rsidRPr="00FD0E7D">
        <w:rPr>
          <w:rFonts w:ascii="Arial" w:eastAsia="Times New Roman" w:hAnsi="Arial" w:cs="Times New Roman"/>
          <w:color w:val="auto"/>
          <w:szCs w:val="22"/>
          <w:lang w:eastAsia="it-IT"/>
        </w:rPr>
        <w:t xml:space="preserve"> (</w:t>
      </w:r>
      <w:r w:rsidRPr="00FD0E7D">
        <w:rPr>
          <w:rFonts w:ascii="Arial" w:eastAsia="Times New Roman" w:hAnsi="Arial" w:cs="Times New Roman"/>
          <w:i/>
          <w:color w:val="auto"/>
          <w:szCs w:val="22"/>
          <w:lang w:eastAsia="it-IT"/>
        </w:rPr>
        <w:t>nel caso in cui i dati relativi all’esercizio chiuso al 31 dicembre 202</w:t>
      </w:r>
      <w:r w:rsidR="00AE5409" w:rsidRPr="00FD0E7D">
        <w:rPr>
          <w:rFonts w:ascii="Arial" w:eastAsia="Times New Roman" w:hAnsi="Arial" w:cs="Times New Roman"/>
          <w:i/>
          <w:color w:val="auto"/>
          <w:szCs w:val="22"/>
          <w:lang w:eastAsia="it-IT"/>
        </w:rPr>
        <w:t>3</w:t>
      </w:r>
      <w:r w:rsidRPr="00FD0E7D">
        <w:rPr>
          <w:rFonts w:ascii="Arial" w:eastAsia="Times New Roman" w:hAnsi="Arial" w:cs="Times New Roman"/>
          <w:i/>
          <w:color w:val="auto"/>
          <w:szCs w:val="22"/>
          <w:lang w:eastAsia="it-IT"/>
        </w:rPr>
        <w:t xml:space="preserve"> non fossero ancora disponibili, fare riferimento a quelli dell’esercizio 202</w:t>
      </w:r>
      <w:r w:rsidR="00AE5409" w:rsidRPr="00FD0E7D">
        <w:rPr>
          <w:rFonts w:ascii="Arial" w:eastAsia="Times New Roman" w:hAnsi="Arial" w:cs="Times New Roman"/>
          <w:i/>
          <w:color w:val="auto"/>
          <w:szCs w:val="22"/>
          <w:lang w:eastAsia="it-IT"/>
        </w:rPr>
        <w:t>2</w:t>
      </w:r>
      <w:r w:rsidRPr="00FD0E7D">
        <w:rPr>
          <w:rFonts w:ascii="Arial" w:eastAsia="Times New Roman" w:hAnsi="Arial" w:cs="Times New Roman"/>
          <w:color w:val="auto"/>
          <w:szCs w:val="22"/>
          <w:lang w:eastAsia="it-IT"/>
        </w:rPr>
        <w:t>) e nei due precedenti</w:t>
      </w:r>
      <w:r w:rsidR="000560DD">
        <w:rPr>
          <w:rFonts w:ascii="Arial" w:eastAsia="Times New Roman" w:hAnsi="Arial" w:cs="Times New Roman"/>
          <w:color w:val="auto"/>
          <w:szCs w:val="22"/>
          <w:lang w:eastAsia="it-IT"/>
        </w:rPr>
        <w:t>.</w:t>
      </w:r>
    </w:p>
    <w:p w14:paraId="719D20AC" w14:textId="77777777" w:rsidR="004D3A15" w:rsidRPr="00491EB6"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 w:val="20"/>
          <w:szCs w:val="20"/>
          <w:highlight w:val="yellow"/>
          <w:lang w:eastAsia="it-IT"/>
        </w:rPr>
      </w:pPr>
    </w:p>
    <w:p w14:paraId="33FB5D66" w14:textId="75258E63" w:rsidR="004D3A15" w:rsidRPr="004D3A15"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b/>
          <w:bCs/>
          <w:i/>
          <w:iCs/>
          <w:color w:val="00B0F0"/>
          <w:sz w:val="20"/>
          <w:szCs w:val="20"/>
          <w:highlight w:val="yellow"/>
          <w:lang w:eastAsia="it-IT"/>
        </w:rPr>
      </w:pPr>
    </w:p>
    <w:p w14:paraId="60BC933B" w14:textId="72ECE72F" w:rsidR="003A7A3E" w:rsidRDefault="003A7A3E" w:rsidP="003A7A3E">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4</w:t>
      </w:r>
    </w:p>
    <w:p w14:paraId="4D3ACFB8" w14:textId="77777777" w:rsidR="004D3A15" w:rsidRPr="004D3A15"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 w:val="20"/>
          <w:szCs w:val="20"/>
          <w:highlight w:val="yellow"/>
          <w:lang w:eastAsia="it-IT"/>
        </w:rPr>
      </w:pPr>
    </w:p>
    <w:p w14:paraId="643FB27D" w14:textId="77777777" w:rsidR="004D3A15" w:rsidRPr="004D3A15" w:rsidRDefault="004D3A15" w:rsidP="009F2702">
      <w:pPr>
        <w:widowControl w:val="0"/>
        <w:overflowPunct w:val="0"/>
        <w:autoSpaceDE w:val="0"/>
        <w:autoSpaceDN w:val="0"/>
        <w:adjustRightInd w:val="0"/>
        <w:spacing w:after="0" w:line="240" w:lineRule="auto"/>
        <w:jc w:val="center"/>
        <w:textAlignment w:val="baseline"/>
        <w:rPr>
          <w:rFonts w:ascii="Arial" w:eastAsia="Times New Roman" w:hAnsi="Arial" w:cs="Times New Roman"/>
          <w:color w:val="auto"/>
          <w:sz w:val="20"/>
          <w:szCs w:val="20"/>
          <w:highlight w:val="yellow"/>
          <w:lang w:eastAsia="it-IT"/>
        </w:rPr>
      </w:pPr>
    </w:p>
    <w:p w14:paraId="2C4DD376" w14:textId="35C4627D"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Arial"/>
          <w:iCs/>
          <w:color w:val="auto"/>
          <w:szCs w:val="22"/>
          <w:lang w:eastAsia="it-IT"/>
        </w:rPr>
      </w:pPr>
      <w:r w:rsidRPr="00FD0E7D">
        <w:rPr>
          <w:rFonts w:ascii="Arial" w:eastAsia="Times New Roman" w:hAnsi="Arial" w:cs="Arial"/>
          <w:iCs/>
          <w:color w:val="auto"/>
          <w:szCs w:val="22"/>
          <w:lang w:eastAsia="it-IT"/>
        </w:rPr>
        <w:t>[</w:t>
      </w:r>
      <w:r w:rsidR="00FD0E7D" w:rsidRPr="00FD0E7D">
        <w:rPr>
          <w:rFonts w:ascii="Arial" w:eastAsia="Times New Roman" w:hAnsi="Arial" w:cs="Arial"/>
          <w:i/>
          <w:color w:val="auto"/>
          <w:szCs w:val="22"/>
          <w:lang w:eastAsia="it-IT"/>
        </w:rPr>
        <w:t>Oppure</w:t>
      </w:r>
      <w:r w:rsidRPr="00FD0E7D">
        <w:rPr>
          <w:rFonts w:ascii="Arial" w:eastAsia="Times New Roman" w:hAnsi="Arial" w:cs="Arial"/>
          <w:iCs/>
          <w:color w:val="auto"/>
          <w:szCs w:val="22"/>
          <w:lang w:eastAsia="it-IT"/>
        </w:rPr>
        <w:t xml:space="preserve"> L’Organo di revisione, con riferimento alle perdite delle società partecipate, prende </w:t>
      </w:r>
      <w:r w:rsidRPr="00FD0E7D">
        <w:rPr>
          <w:rFonts w:ascii="Arial" w:eastAsia="Times New Roman" w:hAnsi="Arial" w:cs="Arial"/>
          <w:iCs/>
          <w:color w:val="auto"/>
          <w:szCs w:val="22"/>
          <w:lang w:eastAsia="it-IT"/>
        </w:rPr>
        <w:lastRenderedPageBreak/>
        <w:t>atto che nessuna società risulta in perdita].</w:t>
      </w:r>
    </w:p>
    <w:p w14:paraId="40B628BD"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745B074"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che l’Ente </w:t>
      </w:r>
      <w:r w:rsidRPr="00FD0E7D">
        <w:rPr>
          <w:rFonts w:ascii="Arial" w:eastAsia="Times New Roman" w:hAnsi="Arial" w:cs="Arial"/>
          <w:b/>
          <w:bCs/>
          <w:i/>
          <w:iCs/>
          <w:color w:val="auto"/>
          <w:szCs w:val="22"/>
          <w:lang w:eastAsia="it-IT"/>
        </w:rPr>
        <w:t xml:space="preserve">ha/non ha </w:t>
      </w:r>
      <w:r w:rsidRPr="00471CEE">
        <w:rPr>
          <w:rFonts w:ascii="Arial" w:eastAsia="Times New Roman" w:hAnsi="Arial" w:cs="Arial"/>
          <w:color w:val="auto"/>
          <w:szCs w:val="22"/>
          <w:lang w:eastAsia="it-IT"/>
        </w:rPr>
        <w:t xml:space="preserve">accantonato </w:t>
      </w:r>
      <w:r w:rsidRPr="00FD0E7D">
        <w:rPr>
          <w:rFonts w:ascii="Arial" w:eastAsia="Times New Roman" w:hAnsi="Arial" w:cs="Arial"/>
          <w:color w:val="auto"/>
          <w:szCs w:val="22"/>
          <w:lang w:eastAsia="it-IT"/>
        </w:rPr>
        <w:t>la somma di euro …………quale fondo per perdite risultanti dal bilancio d’esercizio delle aziende speciali, istituzioni ai sensi dell’art.1, comma 551 della legge 147/2013.</w:t>
      </w:r>
    </w:p>
    <w:p w14:paraId="378F2B28"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che l’Ente </w:t>
      </w:r>
      <w:r w:rsidRPr="00FD0E7D">
        <w:rPr>
          <w:rFonts w:ascii="Arial" w:eastAsia="Times New Roman" w:hAnsi="Arial" w:cs="Arial"/>
          <w:b/>
          <w:bCs/>
          <w:i/>
          <w:iCs/>
          <w:color w:val="auto"/>
          <w:szCs w:val="22"/>
          <w:lang w:eastAsia="it-IT"/>
        </w:rPr>
        <w:t xml:space="preserve">ha/non ha </w:t>
      </w:r>
      <w:r w:rsidRPr="00471CEE">
        <w:rPr>
          <w:rFonts w:ascii="Arial" w:eastAsia="Times New Roman" w:hAnsi="Arial" w:cs="Arial"/>
          <w:color w:val="auto"/>
          <w:szCs w:val="22"/>
          <w:lang w:eastAsia="it-IT"/>
        </w:rPr>
        <w:t>accantonato</w:t>
      </w:r>
      <w:r w:rsidRPr="00FD0E7D">
        <w:rPr>
          <w:rFonts w:ascii="Arial" w:eastAsia="Times New Roman" w:hAnsi="Arial" w:cs="Arial"/>
          <w:color w:val="auto"/>
          <w:szCs w:val="22"/>
          <w:lang w:eastAsia="it-IT"/>
        </w:rPr>
        <w:t xml:space="preserve"> la somma di euro …………quale fondo per perdite risultanti dal bilancio d’esercizio delle società partecipate ai sensi dell’art.21, commi 1 e 2 del d.lgs. n.175/2016.</w:t>
      </w:r>
    </w:p>
    <w:p w14:paraId="0A776F48"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FD0E7D">
        <w:rPr>
          <w:rFonts w:ascii="Arial" w:eastAsia="Times New Roman" w:hAnsi="Arial" w:cs="Arial"/>
          <w:color w:val="auto"/>
          <w:szCs w:val="22"/>
          <w:lang w:eastAsia="it-IT"/>
        </w:rPr>
        <w:t>In relazione alla congruità delle quote accantonate al fondo perdite partecipate, l’Organo di revisione ritiene che rispetto ai risultati di bilancio conseguiti da tali organismi……</w:t>
      </w:r>
      <w:r w:rsidRPr="00FD0E7D">
        <w:rPr>
          <w:rFonts w:ascii="Arial" w:eastAsia="Times New Roman" w:hAnsi="Arial" w:cs="Arial"/>
          <w:i/>
          <w:color w:val="auto"/>
          <w:szCs w:val="22"/>
          <w:lang w:eastAsia="it-IT"/>
        </w:rPr>
        <w:t xml:space="preserve"> (motivare………)</w:t>
      </w:r>
    </w:p>
    <w:p w14:paraId="22F4D727" w14:textId="77777777"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p>
    <w:p w14:paraId="74692067" w14:textId="264FDA45"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FD0E7D">
        <w:rPr>
          <w:rFonts w:ascii="Arial" w:eastAsia="Times New Roman" w:hAnsi="Arial" w:cs="Times New Roman"/>
          <w:color w:val="auto"/>
          <w:szCs w:val="22"/>
          <w:lang w:eastAsia="it-IT"/>
        </w:rPr>
        <w:t>La Relazione sul governo societario predisposta dalle società controllate dal Comune contiene il programma di valutazione del rischio aziendale, ai sensi dell’art. 6 del D.lgs. n. 175/2016</w:t>
      </w:r>
      <w:r w:rsidR="00FD0E7D">
        <w:rPr>
          <w:rFonts w:ascii="Arial" w:eastAsia="Times New Roman" w:hAnsi="Arial" w:cs="Times New Roman"/>
          <w:color w:val="auto"/>
          <w:szCs w:val="22"/>
          <w:lang w:eastAsia="it-IT"/>
        </w:rPr>
        <w:t xml:space="preserve"> e alla luce </w:t>
      </w:r>
      <w:r w:rsidR="00B359FE">
        <w:rPr>
          <w:rFonts w:ascii="Arial" w:eastAsia="Times New Roman" w:hAnsi="Arial" w:cs="Times New Roman"/>
          <w:color w:val="auto"/>
          <w:szCs w:val="22"/>
          <w:lang w:eastAsia="it-IT"/>
        </w:rPr>
        <w:t xml:space="preserve">del documento </w:t>
      </w:r>
      <w:r w:rsidR="00EE7C7D">
        <w:rPr>
          <w:rFonts w:ascii="Arial" w:eastAsia="Times New Roman" w:hAnsi="Arial" w:cs="Times New Roman"/>
          <w:color w:val="auto"/>
          <w:szCs w:val="22"/>
          <w:lang w:eastAsia="it-IT"/>
        </w:rPr>
        <w:t>“La crisi nelle società pubbliche tra TUSP e CCII” pubblicato da</w:t>
      </w:r>
      <w:r w:rsidR="00B359FE">
        <w:rPr>
          <w:rFonts w:ascii="Arial" w:eastAsia="Times New Roman" w:hAnsi="Arial" w:cs="Times New Roman"/>
          <w:color w:val="auto"/>
          <w:szCs w:val="22"/>
          <w:lang w:eastAsia="it-IT"/>
        </w:rPr>
        <w:t>ll’Osservatorio</w:t>
      </w:r>
      <w:r w:rsidR="00EE7C7D">
        <w:rPr>
          <w:rFonts w:ascii="Arial" w:eastAsia="Times New Roman" w:hAnsi="Arial" w:cs="Times New Roman"/>
          <w:color w:val="auto"/>
          <w:szCs w:val="22"/>
          <w:lang w:eastAsia="it-IT"/>
        </w:rPr>
        <w:t xml:space="preserve"> Enti Pubblici e Società partecipate del Consiglio Nazionale dei Dottori commercialisti e degli esperti contabili. </w:t>
      </w:r>
      <w:r w:rsidR="00471CEE">
        <w:rPr>
          <w:rFonts w:ascii="Arial" w:eastAsia="Times New Roman" w:hAnsi="Arial" w:cs="Times New Roman"/>
          <w:i/>
          <w:iCs/>
          <w:color w:val="00B0F0"/>
          <w:szCs w:val="22"/>
          <w:lang w:eastAsia="it-IT"/>
        </w:rPr>
        <w:t>(</w:t>
      </w:r>
      <w:r w:rsidRPr="00FD0E7D">
        <w:rPr>
          <w:rFonts w:ascii="Arial" w:eastAsia="Times New Roman" w:hAnsi="Arial" w:cs="Times New Roman"/>
          <w:i/>
          <w:iCs/>
          <w:color w:val="00B0F0"/>
          <w:szCs w:val="22"/>
          <w:lang w:eastAsia="it-IT"/>
        </w:rPr>
        <w:t>in caso di risposta negativa fornire chiariment</w:t>
      </w:r>
      <w:r w:rsidR="00471CEE">
        <w:rPr>
          <w:rFonts w:ascii="Arial" w:eastAsia="Times New Roman" w:hAnsi="Arial" w:cs="Times New Roman"/>
          <w:i/>
          <w:iCs/>
          <w:color w:val="00B0F0"/>
          <w:szCs w:val="22"/>
          <w:lang w:eastAsia="it-IT"/>
        </w:rPr>
        <w:t>i)</w:t>
      </w:r>
    </w:p>
    <w:p w14:paraId="000D0210" w14:textId="77777777" w:rsidR="004D3A15" w:rsidRPr="00FD0E7D"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i/>
          <w:color w:val="auto"/>
          <w:szCs w:val="22"/>
          <w:u w:val="single"/>
          <w:lang w:eastAsia="it-IT"/>
        </w:rPr>
      </w:pPr>
    </w:p>
    <w:p w14:paraId="0E14CFFF" w14:textId="17E77A6A" w:rsidR="004D3A15" w:rsidRPr="004D3A15" w:rsidRDefault="00584A0F" w:rsidP="009F2702">
      <w:pPr>
        <w:spacing w:after="120" w:line="240" w:lineRule="auto"/>
        <w:outlineLvl w:val="1"/>
        <w:rPr>
          <w:rFonts w:ascii="Calibri" w:eastAsiaTheme="majorEastAsia" w:hAnsi="Calibri" w:cs="Times New Roman (Titoli CS)"/>
          <w:b/>
          <w:color w:val="C00000"/>
          <w:sz w:val="28"/>
          <w:szCs w:val="40"/>
        </w:rPr>
      </w:pPr>
      <w:bookmarkStart w:id="50" w:name="_Toc98417447"/>
      <w:bookmarkStart w:id="51" w:name="_Toc127770146"/>
      <w:bookmarkStart w:id="52" w:name="_Toc130056251"/>
      <w:bookmarkStart w:id="53" w:name="_Toc160749672"/>
      <w:r>
        <w:rPr>
          <w:rFonts w:ascii="Calibri" w:eastAsiaTheme="majorEastAsia" w:hAnsi="Calibri" w:cs="Times New Roman (Titoli CS)"/>
          <w:b/>
          <w:color w:val="C00000"/>
          <w:sz w:val="28"/>
          <w:szCs w:val="40"/>
        </w:rPr>
        <w:t xml:space="preserve">3.3.3 </w:t>
      </w:r>
      <w:r w:rsidR="004D3A15" w:rsidRPr="004D3A15">
        <w:rPr>
          <w:rFonts w:ascii="Calibri" w:eastAsiaTheme="majorEastAsia" w:hAnsi="Calibri" w:cs="Times New Roman (Titoli CS)"/>
          <w:b/>
          <w:color w:val="C00000"/>
          <w:sz w:val="28"/>
          <w:szCs w:val="40"/>
        </w:rPr>
        <w:t>Fondo anticipazione liquidità</w:t>
      </w:r>
      <w:bookmarkEnd w:id="50"/>
      <w:bookmarkEnd w:id="51"/>
      <w:bookmarkEnd w:id="52"/>
      <w:bookmarkEnd w:id="53"/>
    </w:p>
    <w:p w14:paraId="4F7C153F" w14:textId="1FA35607" w:rsidR="004D3A15" w:rsidRPr="00EE7C7D" w:rsidRDefault="004D3A15" w:rsidP="00E23F0D">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EE7C7D">
        <w:rPr>
          <w:rFonts w:ascii="Arial" w:eastAsia="Times New Roman" w:hAnsi="Arial" w:cs="Arial"/>
          <w:bCs/>
          <w:iCs/>
          <w:color w:val="auto"/>
          <w:szCs w:val="22"/>
          <w:lang w:eastAsia="it-IT"/>
        </w:rPr>
        <w:t>L’Ente</w:t>
      </w:r>
      <w:r w:rsidRPr="00EE7C7D">
        <w:rPr>
          <w:rFonts w:ascii="Arial" w:eastAsia="Times New Roman" w:hAnsi="Arial" w:cs="Arial"/>
          <w:b/>
          <w:i/>
          <w:color w:val="auto"/>
          <w:szCs w:val="22"/>
          <w:lang w:eastAsia="it-IT"/>
        </w:rPr>
        <w:t xml:space="preserve"> ha/non ha</w:t>
      </w:r>
      <w:r w:rsidRPr="00EE7C7D">
        <w:rPr>
          <w:rFonts w:ascii="Arial" w:eastAsia="Times New Roman" w:hAnsi="Arial" w:cs="Arial"/>
          <w:color w:val="auto"/>
          <w:szCs w:val="22"/>
          <w:lang w:eastAsia="it-IT"/>
        </w:rPr>
        <w:t xml:space="preserve"> ricevuto anticipazioni di liquidità di cui all’art.1 comma 11 del </w:t>
      </w:r>
      <w:r w:rsidR="00471CEE">
        <w:rPr>
          <w:rFonts w:ascii="Arial" w:eastAsia="Times New Roman" w:hAnsi="Arial" w:cs="Arial"/>
          <w:color w:val="auto"/>
          <w:szCs w:val="22"/>
          <w:lang w:eastAsia="it-IT"/>
        </w:rPr>
        <w:t>D.L.</w:t>
      </w:r>
      <w:r w:rsidRPr="00EE7C7D">
        <w:rPr>
          <w:rFonts w:ascii="Arial" w:eastAsia="Times New Roman" w:hAnsi="Arial" w:cs="Arial"/>
          <w:color w:val="auto"/>
          <w:szCs w:val="22"/>
          <w:lang w:eastAsia="it-IT"/>
        </w:rPr>
        <w:t xml:space="preserve"> n. 35/2013 convertito in legge n. 64/2013</w:t>
      </w:r>
      <w:r w:rsidRPr="00EE7C7D">
        <w:rPr>
          <w:rFonts w:ascii="Arial" w:eastAsia="Times New Roman" w:hAnsi="Arial" w:cs="Times New Roman"/>
          <w:color w:val="auto"/>
          <w:szCs w:val="22"/>
          <w:lang w:eastAsia="it-IT"/>
        </w:rPr>
        <w:t xml:space="preserve"> </w:t>
      </w:r>
      <w:r w:rsidRPr="00EE7C7D">
        <w:rPr>
          <w:rFonts w:ascii="Arial" w:eastAsia="Times New Roman" w:hAnsi="Arial" w:cs="Arial"/>
          <w:color w:val="auto"/>
          <w:szCs w:val="22"/>
          <w:lang w:eastAsia="it-IT"/>
        </w:rPr>
        <w:t>e norme successive di rifinanziamento (</w:t>
      </w:r>
      <w:r w:rsidRPr="00EE7C7D">
        <w:rPr>
          <w:rFonts w:ascii="Arial" w:eastAsia="Times New Roman" w:hAnsi="Arial" w:cs="Arial"/>
          <w:i/>
          <w:iCs/>
          <w:color w:val="00B0F0"/>
          <w:szCs w:val="22"/>
          <w:lang w:eastAsia="it-IT"/>
        </w:rPr>
        <w:t>in caso di risposta affermativa si veda la sezione specifica nel paragrafo analisi indebitamento e gestione del debito</w:t>
      </w:r>
      <w:r w:rsidRPr="00EE7C7D">
        <w:rPr>
          <w:rFonts w:ascii="Arial" w:eastAsia="Times New Roman" w:hAnsi="Arial" w:cs="Arial"/>
          <w:color w:val="auto"/>
          <w:szCs w:val="22"/>
          <w:lang w:eastAsia="it-IT"/>
        </w:rPr>
        <w:t xml:space="preserve">); </w:t>
      </w:r>
    </w:p>
    <w:p w14:paraId="6647EE71"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7093438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Nel dettaglio l’Ente ha ottenuto le seguenti anticipazioni di liquidità:</w:t>
      </w:r>
    </w:p>
    <w:p w14:paraId="5C92BA7B"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0408E71D"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w:t>
      </w:r>
    </w:p>
    <w:p w14:paraId="6497029F"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w:t>
      </w:r>
    </w:p>
    <w:p w14:paraId="104C8BB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w:t>
      </w:r>
    </w:p>
    <w:p w14:paraId="6398D24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78C7F616" w14:textId="77777777" w:rsidR="004D3A15" w:rsidRPr="00EE7C7D" w:rsidRDefault="004D3A15"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368BF82A" w14:textId="77777777" w:rsidR="00F44612" w:rsidRPr="00EE7C7D" w:rsidRDefault="00F4461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05D7CF6F" w14:textId="77777777" w:rsidR="003A7A3E" w:rsidRPr="00EE7C7D" w:rsidRDefault="003A7A3E"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180A9221" w14:textId="1FF26F49" w:rsidR="005E2E0F" w:rsidRPr="00EE7C7D" w:rsidRDefault="005E2E0F" w:rsidP="00E23F0D">
      <w:pPr>
        <w:autoSpaceDE w:val="0"/>
        <w:autoSpaceDN w:val="0"/>
        <w:adjustRightInd w:val="0"/>
        <w:spacing w:after="0" w:line="240" w:lineRule="auto"/>
        <w:ind w:left="-1"/>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L’Organo di revisione ha verificato che l’Ente </w:t>
      </w:r>
      <w:r w:rsidRPr="00EE7C7D">
        <w:rPr>
          <w:rFonts w:ascii="Arial" w:eastAsia="Times New Roman" w:hAnsi="Arial" w:cs="Times New Roman"/>
          <w:b/>
          <w:bCs/>
          <w:i/>
          <w:iCs/>
          <w:color w:val="auto"/>
          <w:szCs w:val="22"/>
          <w:lang w:eastAsia="it-IT"/>
        </w:rPr>
        <w:t xml:space="preserve">ha /non ha </w:t>
      </w:r>
      <w:r w:rsidRPr="00471CEE">
        <w:rPr>
          <w:rFonts w:ascii="Arial" w:eastAsia="Times New Roman" w:hAnsi="Arial" w:cs="Times New Roman"/>
          <w:color w:val="auto"/>
          <w:szCs w:val="22"/>
          <w:lang w:eastAsia="it-IT"/>
        </w:rPr>
        <w:t>rispettato</w:t>
      </w:r>
      <w:r w:rsidRPr="00EE7C7D">
        <w:rPr>
          <w:rFonts w:ascii="Arial" w:eastAsia="Times New Roman" w:hAnsi="Arial" w:cs="Times New Roman"/>
          <w:color w:val="auto"/>
          <w:szCs w:val="22"/>
          <w:lang w:eastAsia="it-IT"/>
        </w:rPr>
        <w:t xml:space="preserve"> le modalità di contabilizzazione del FAL (</w:t>
      </w:r>
      <w:r w:rsidR="00491EB6">
        <w:rPr>
          <w:rFonts w:ascii="Arial" w:eastAsia="Times New Roman" w:hAnsi="Arial" w:cs="Times New Roman"/>
          <w:color w:val="auto"/>
          <w:szCs w:val="22"/>
          <w:lang w:eastAsia="it-IT"/>
        </w:rPr>
        <w:t>a</w:t>
      </w:r>
      <w:r w:rsidR="009F3417">
        <w:rPr>
          <w:rFonts w:ascii="Arial" w:eastAsia="Times New Roman" w:hAnsi="Arial" w:cs="Times New Roman"/>
          <w:color w:val="auto"/>
          <w:szCs w:val="22"/>
          <w:lang w:eastAsia="it-IT"/>
        </w:rPr>
        <w:t>rt</w:t>
      </w:r>
      <w:r w:rsidR="00471CEE">
        <w:rPr>
          <w:rFonts w:ascii="Arial" w:eastAsia="Times New Roman" w:hAnsi="Arial" w:cs="Times New Roman"/>
          <w:color w:val="auto"/>
          <w:szCs w:val="22"/>
          <w:lang w:eastAsia="it-IT"/>
        </w:rPr>
        <w:t>.</w:t>
      </w:r>
      <w:r w:rsidRPr="00EE7C7D">
        <w:rPr>
          <w:rFonts w:ascii="Arial" w:eastAsia="Times New Roman" w:hAnsi="Arial" w:cs="Times New Roman"/>
          <w:color w:val="auto"/>
          <w:szCs w:val="22"/>
          <w:lang w:eastAsia="it-IT"/>
        </w:rPr>
        <w:t xml:space="preserve"> 52, comma 1-ter, del decreto-legge 25 maggio 2021, n. 73 – E</w:t>
      </w:r>
      <w:r w:rsidR="00491EB6">
        <w:rPr>
          <w:rFonts w:ascii="Arial" w:eastAsia="Times New Roman" w:hAnsi="Arial" w:cs="Times New Roman"/>
          <w:color w:val="auto"/>
          <w:szCs w:val="22"/>
          <w:lang w:eastAsia="it-IT"/>
        </w:rPr>
        <w:t>sempio</w:t>
      </w:r>
      <w:r w:rsidRPr="00EE7C7D">
        <w:rPr>
          <w:rFonts w:ascii="Arial" w:eastAsia="Times New Roman" w:hAnsi="Arial" w:cs="Times New Roman"/>
          <w:color w:val="auto"/>
          <w:szCs w:val="22"/>
          <w:lang w:eastAsia="it-IT"/>
        </w:rPr>
        <w:t xml:space="preserve"> </w:t>
      </w:r>
      <w:r w:rsidR="00491EB6">
        <w:rPr>
          <w:rFonts w:ascii="Arial" w:eastAsia="Times New Roman" w:hAnsi="Arial" w:cs="Times New Roman"/>
          <w:color w:val="auto"/>
          <w:szCs w:val="22"/>
          <w:lang w:eastAsia="it-IT"/>
        </w:rPr>
        <w:t xml:space="preserve">del </w:t>
      </w:r>
      <w:r w:rsidRPr="00EE7C7D">
        <w:rPr>
          <w:rFonts w:ascii="Arial" w:eastAsia="Times New Roman" w:hAnsi="Arial" w:cs="Times New Roman"/>
          <w:color w:val="auto"/>
          <w:szCs w:val="22"/>
          <w:lang w:eastAsia="it-IT"/>
        </w:rPr>
        <w:t>17/11/2021 E FAQ 47/2021</w:t>
      </w:r>
      <w:r w:rsidR="00491EB6">
        <w:rPr>
          <w:rFonts w:ascii="Arial" w:eastAsia="Times New Roman" w:hAnsi="Arial" w:cs="Times New Roman"/>
          <w:color w:val="auto"/>
          <w:szCs w:val="22"/>
          <w:lang w:eastAsia="it-IT"/>
        </w:rPr>
        <w:t xml:space="preserve"> di </w:t>
      </w:r>
      <w:proofErr w:type="spellStart"/>
      <w:r w:rsidR="00491EB6">
        <w:rPr>
          <w:rFonts w:ascii="Arial" w:eastAsia="Times New Roman" w:hAnsi="Arial" w:cs="Times New Roman"/>
          <w:color w:val="auto"/>
          <w:szCs w:val="22"/>
          <w:lang w:eastAsia="it-IT"/>
        </w:rPr>
        <w:t>Arconet</w:t>
      </w:r>
      <w:proofErr w:type="spellEnd"/>
      <w:r w:rsidRPr="00EE7C7D">
        <w:rPr>
          <w:rFonts w:ascii="Arial" w:eastAsia="Times New Roman" w:hAnsi="Arial" w:cs="Times New Roman"/>
          <w:color w:val="auto"/>
          <w:szCs w:val="22"/>
          <w:lang w:eastAsia="it-IT"/>
        </w:rPr>
        <w:t>).</w:t>
      </w:r>
    </w:p>
    <w:p w14:paraId="604D141E" w14:textId="77777777" w:rsidR="008E3236" w:rsidRPr="00EE7C7D" w:rsidRDefault="008E3236"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6FE5B6B0" w14:textId="77777777" w:rsidR="008E3236" w:rsidRPr="00EE7C7D"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L’Organo di revisione ha verificato che:</w:t>
      </w:r>
    </w:p>
    <w:p w14:paraId="2194755F" w14:textId="4CF3B74F" w:rsidR="008E3236" w:rsidRPr="00EE7C7D"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l’Ente </w:t>
      </w:r>
      <w:r w:rsidRPr="00EE7C7D">
        <w:rPr>
          <w:rFonts w:ascii="Arial" w:eastAsia="Times New Roman" w:hAnsi="Arial" w:cs="Times New Roman"/>
          <w:b/>
          <w:bCs/>
          <w:i/>
          <w:iCs/>
          <w:color w:val="auto"/>
          <w:szCs w:val="22"/>
          <w:lang w:eastAsia="it-IT"/>
        </w:rPr>
        <w:t>ha/non ha</w:t>
      </w:r>
      <w:r w:rsidRPr="00EE7C7D">
        <w:rPr>
          <w:rFonts w:ascii="Arial" w:eastAsia="Times New Roman" w:hAnsi="Arial" w:cs="Times New Roman"/>
          <w:color w:val="auto"/>
          <w:szCs w:val="22"/>
          <w:lang w:eastAsia="it-IT"/>
        </w:rPr>
        <w:t xml:space="preserve"> provveduto, in particolare, ad accantonare le risorse liberate a seguito della riduzione del FAL in un'apposita voce denominata "Utilizzo fondo anticipazioni di liquidità" che consente anche agli enti in disavanzo di poter applicare queste somme ai bilanci degli esercizi successivi, in deroga ai commi 897-898 della l. n. 145/2018;</w:t>
      </w:r>
    </w:p>
    <w:p w14:paraId="0BAB9495" w14:textId="47D274D2" w:rsidR="008E3236"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l’Ente </w:t>
      </w:r>
      <w:r w:rsidRPr="00EE7C7D">
        <w:rPr>
          <w:rFonts w:ascii="Arial" w:eastAsia="Times New Roman" w:hAnsi="Arial" w:cs="Times New Roman"/>
          <w:b/>
          <w:bCs/>
          <w:i/>
          <w:iCs/>
          <w:color w:val="auto"/>
          <w:szCs w:val="22"/>
          <w:lang w:eastAsia="it-IT"/>
        </w:rPr>
        <w:t>ha/non ha</w:t>
      </w:r>
      <w:r w:rsidRPr="00EE7C7D">
        <w:rPr>
          <w:rFonts w:ascii="Arial" w:eastAsia="Times New Roman" w:hAnsi="Arial" w:cs="Times New Roman"/>
          <w:color w:val="auto"/>
          <w:szCs w:val="22"/>
          <w:lang w:eastAsia="it-IT"/>
        </w:rPr>
        <w:t xml:space="preserve"> dato evidenza, nella relazione sulla gestione allegata al rendiconto 202</w:t>
      </w:r>
      <w:r w:rsidR="008B6BEC">
        <w:rPr>
          <w:rFonts w:ascii="Arial" w:eastAsia="Times New Roman" w:hAnsi="Arial" w:cs="Times New Roman"/>
          <w:color w:val="auto"/>
          <w:szCs w:val="22"/>
          <w:lang w:eastAsia="it-IT"/>
        </w:rPr>
        <w:t>3</w:t>
      </w:r>
      <w:r w:rsidRPr="00EE7C7D">
        <w:rPr>
          <w:rFonts w:ascii="Arial" w:eastAsia="Times New Roman" w:hAnsi="Arial" w:cs="Times New Roman"/>
          <w:color w:val="auto"/>
          <w:szCs w:val="22"/>
          <w:lang w:eastAsia="it-IT"/>
        </w:rPr>
        <w:t>, delle modalità di copertura delle spese per il rimborso della quota di capitale dell’anticipazione (che deve essere finanziata da risorse di parte corrente e non dall’avanzo applicato da F</w:t>
      </w:r>
      <w:r w:rsidR="00491EB6">
        <w:rPr>
          <w:rFonts w:ascii="Arial" w:eastAsia="Times New Roman" w:hAnsi="Arial" w:cs="Times New Roman"/>
          <w:color w:val="auto"/>
          <w:szCs w:val="22"/>
          <w:lang w:eastAsia="it-IT"/>
        </w:rPr>
        <w:t>AL</w:t>
      </w:r>
      <w:r w:rsidRPr="00EE7C7D">
        <w:rPr>
          <w:rFonts w:ascii="Arial" w:eastAsia="Times New Roman" w:hAnsi="Arial" w:cs="Times New Roman"/>
          <w:color w:val="auto"/>
          <w:szCs w:val="22"/>
          <w:lang w:eastAsia="it-IT"/>
        </w:rPr>
        <w:t>)</w:t>
      </w:r>
      <w:r w:rsidR="00A513C1" w:rsidRPr="00EE7C7D">
        <w:rPr>
          <w:rFonts w:ascii="Arial" w:eastAsia="Times New Roman" w:hAnsi="Arial" w:cs="Times New Roman"/>
          <w:color w:val="auto"/>
          <w:szCs w:val="22"/>
          <w:lang w:eastAsia="it-IT"/>
        </w:rPr>
        <w:t>;</w:t>
      </w:r>
    </w:p>
    <w:p w14:paraId="371DB566" w14:textId="77777777" w:rsidR="009F04A2" w:rsidRDefault="009F04A2" w:rsidP="00E23F0D">
      <w:pPr>
        <w:autoSpaceDE w:val="0"/>
        <w:autoSpaceDN w:val="0"/>
        <w:adjustRightInd w:val="0"/>
        <w:spacing w:after="0" w:line="240" w:lineRule="auto"/>
        <w:rPr>
          <w:rFonts w:ascii="Arial" w:eastAsia="Times New Roman" w:hAnsi="Arial" w:cs="Times New Roman"/>
          <w:color w:val="auto"/>
          <w:szCs w:val="22"/>
          <w:lang w:eastAsia="it-IT"/>
        </w:rPr>
      </w:pPr>
    </w:p>
    <w:p w14:paraId="5DF69DF8" w14:textId="67F45761" w:rsidR="009F04A2" w:rsidRPr="00471CEE" w:rsidRDefault="00471CEE" w:rsidP="00E23F0D">
      <w:pPr>
        <w:autoSpaceDE w:val="0"/>
        <w:autoSpaceDN w:val="0"/>
        <w:adjustRightInd w:val="0"/>
        <w:spacing w:after="0" w:line="240" w:lineRule="auto"/>
        <w:rPr>
          <w:rFonts w:ascii="Arial" w:eastAsia="Times New Roman" w:hAnsi="Arial" w:cs="Times New Roman"/>
          <w:lang w:eastAsia="it-IT"/>
        </w:rPr>
      </w:pPr>
      <w:r>
        <w:rPr>
          <w:rFonts w:ascii="Arial" w:eastAsia="Times New Roman" w:hAnsi="Arial" w:cs="Times New Roman"/>
          <w:lang w:eastAsia="it-IT"/>
        </w:rPr>
        <w:t xml:space="preserve">- </w:t>
      </w:r>
      <w:r w:rsidR="009F04A2" w:rsidRPr="00471CEE">
        <w:rPr>
          <w:rFonts w:ascii="Arial" w:eastAsia="Times New Roman" w:hAnsi="Arial" w:cs="Times New Roman"/>
          <w:lang w:eastAsia="it-IT"/>
        </w:rPr>
        <w:t xml:space="preserve">l’Ente </w:t>
      </w:r>
      <w:r w:rsidR="009F04A2" w:rsidRPr="00471CEE">
        <w:rPr>
          <w:rFonts w:ascii="Arial" w:eastAsia="Times New Roman" w:hAnsi="Arial" w:cs="Times New Roman"/>
          <w:b/>
          <w:bCs/>
          <w:i/>
          <w:iCs/>
          <w:lang w:eastAsia="it-IT"/>
        </w:rPr>
        <w:t>ha/non ha</w:t>
      </w:r>
      <w:r w:rsidR="009F04A2" w:rsidRPr="00471CEE">
        <w:rPr>
          <w:rFonts w:ascii="Arial" w:eastAsia="Times New Roman" w:hAnsi="Arial" w:cs="Times New Roman"/>
          <w:lang w:eastAsia="it-IT"/>
        </w:rPr>
        <w:t xml:space="preserve"> provveduto a quantificare il disavanzo da FAL  e a ripianarlo in conformità alla previsione di cui all’art. 52, co.1-bis, del </w:t>
      </w:r>
      <w:r>
        <w:rPr>
          <w:rFonts w:ascii="Arial" w:eastAsia="Times New Roman" w:hAnsi="Arial" w:cs="Times New Roman"/>
          <w:lang w:eastAsia="it-IT"/>
        </w:rPr>
        <w:t>D.L.</w:t>
      </w:r>
      <w:r w:rsidR="009F04A2" w:rsidRPr="00471CEE">
        <w:rPr>
          <w:rFonts w:ascii="Arial" w:eastAsia="Times New Roman" w:hAnsi="Arial" w:cs="Times New Roman"/>
          <w:lang w:eastAsia="it-IT"/>
        </w:rPr>
        <w:t xml:space="preserve"> n. 73/2021 (ripiano dal 2021, al netto delle anticipazioni rimborsate nel 2020, in quote costanti entro il termine massimo di dieci anni).</w:t>
      </w:r>
    </w:p>
    <w:p w14:paraId="5917237C"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67B93791"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tbl>
      <w:tblPr>
        <w:tblStyle w:val="Grigliatabella"/>
        <w:tblW w:w="0" w:type="auto"/>
        <w:tblInd w:w="-1" w:type="dxa"/>
        <w:tblLook w:val="04A0" w:firstRow="1" w:lastRow="0" w:firstColumn="1" w:lastColumn="0" w:noHBand="0" w:noVBand="1"/>
      </w:tblPr>
      <w:tblGrid>
        <w:gridCol w:w="4530"/>
        <w:gridCol w:w="4530"/>
      </w:tblGrid>
      <w:tr w:rsidR="009F04A2" w:rsidRPr="00EE7C7D" w14:paraId="6AD740E2" w14:textId="77777777" w:rsidTr="008F6B44">
        <w:tc>
          <w:tcPr>
            <w:tcW w:w="4530" w:type="dxa"/>
          </w:tcPr>
          <w:p w14:paraId="4795A89E"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Maggiore disavanzo FAL da ripianare</w:t>
            </w:r>
          </w:p>
        </w:tc>
        <w:tc>
          <w:tcPr>
            <w:tcW w:w="4530" w:type="dxa"/>
          </w:tcPr>
          <w:p w14:paraId="5372814D"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€_______________</w:t>
            </w:r>
          </w:p>
        </w:tc>
      </w:tr>
      <w:tr w:rsidR="009F04A2" w:rsidRPr="00EE7C7D" w14:paraId="45C32FBC" w14:textId="77777777" w:rsidTr="008F6B44">
        <w:tc>
          <w:tcPr>
            <w:tcW w:w="4530" w:type="dxa"/>
          </w:tcPr>
          <w:p w14:paraId="5EE11D1A"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Quota annua</w:t>
            </w:r>
          </w:p>
        </w:tc>
        <w:tc>
          <w:tcPr>
            <w:tcW w:w="4530" w:type="dxa"/>
          </w:tcPr>
          <w:p w14:paraId="7D266A26"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€_______________</w:t>
            </w:r>
          </w:p>
        </w:tc>
      </w:tr>
      <w:tr w:rsidR="009F04A2" w:rsidRPr="00EE7C7D" w14:paraId="49D3C803" w14:textId="77777777" w:rsidTr="008F6B44">
        <w:tc>
          <w:tcPr>
            <w:tcW w:w="4530" w:type="dxa"/>
          </w:tcPr>
          <w:p w14:paraId="6C0B29EB"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Numero annualità previste</w:t>
            </w:r>
          </w:p>
        </w:tc>
        <w:tc>
          <w:tcPr>
            <w:tcW w:w="4530" w:type="dxa"/>
          </w:tcPr>
          <w:p w14:paraId="0354086C"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(max 10 anni)</w:t>
            </w:r>
          </w:p>
        </w:tc>
      </w:tr>
    </w:tbl>
    <w:p w14:paraId="5CACFE72"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3BF9FC7E" w14:textId="77777777" w:rsidR="009F04A2" w:rsidRPr="00EE7C7D" w:rsidRDefault="009F04A2" w:rsidP="00E23F0D">
      <w:pPr>
        <w:autoSpaceDE w:val="0"/>
        <w:autoSpaceDN w:val="0"/>
        <w:adjustRightInd w:val="0"/>
        <w:spacing w:after="0" w:line="240" w:lineRule="auto"/>
        <w:rPr>
          <w:rFonts w:ascii="Arial" w:eastAsia="Times New Roman" w:hAnsi="Arial" w:cs="Times New Roman"/>
          <w:color w:val="auto"/>
          <w:szCs w:val="22"/>
          <w:lang w:eastAsia="it-IT"/>
        </w:rPr>
      </w:pPr>
    </w:p>
    <w:p w14:paraId="55AE9424" w14:textId="2EB3CBF3" w:rsidR="00A513C1" w:rsidRPr="00EE7C7D" w:rsidRDefault="00A513C1">
      <w:pPr>
        <w:pStyle w:val="Paragrafoelenco"/>
        <w:numPr>
          <w:ilvl w:val="0"/>
          <w:numId w:val="24"/>
        </w:numPr>
        <w:autoSpaceDE w:val="0"/>
        <w:autoSpaceDN w:val="0"/>
        <w:adjustRightInd w:val="0"/>
        <w:spacing w:after="0" w:line="240" w:lineRule="auto"/>
        <w:ind w:left="142" w:hanging="142"/>
        <w:jc w:val="both"/>
        <w:rPr>
          <w:rFonts w:ascii="Arial" w:eastAsia="Times New Roman" w:hAnsi="Arial" w:cs="Times New Roman"/>
          <w:lang w:eastAsia="it-IT"/>
        </w:rPr>
      </w:pPr>
      <w:r w:rsidRPr="00EE7C7D">
        <w:rPr>
          <w:rFonts w:ascii="Arial" w:eastAsia="Times New Roman" w:hAnsi="Arial" w:cs="Times New Roman"/>
          <w:lang w:eastAsia="it-IT"/>
        </w:rPr>
        <w:t xml:space="preserve">l’Ente </w:t>
      </w:r>
      <w:r w:rsidRPr="00EE7C7D">
        <w:rPr>
          <w:rFonts w:ascii="Arial" w:eastAsia="Times New Roman" w:hAnsi="Arial" w:cs="Times New Roman"/>
          <w:b/>
          <w:bCs/>
          <w:i/>
          <w:iCs/>
          <w:lang w:eastAsia="it-IT"/>
        </w:rPr>
        <w:t>si è</w:t>
      </w:r>
      <w:r w:rsidR="00B45907" w:rsidRPr="00EE7C7D">
        <w:rPr>
          <w:rFonts w:ascii="Arial" w:eastAsia="Times New Roman" w:hAnsi="Arial" w:cs="Times New Roman"/>
          <w:b/>
          <w:bCs/>
          <w:i/>
          <w:iCs/>
          <w:lang w:eastAsia="it-IT"/>
        </w:rPr>
        <w:t>/non si è</w:t>
      </w:r>
      <w:r w:rsidRPr="00EE7C7D">
        <w:rPr>
          <w:rFonts w:ascii="Arial" w:eastAsia="Times New Roman" w:hAnsi="Arial" w:cs="Times New Roman"/>
          <w:b/>
          <w:bCs/>
          <w:i/>
          <w:iCs/>
          <w:lang w:eastAsia="it-IT"/>
        </w:rPr>
        <w:t xml:space="preserve"> </w:t>
      </w:r>
      <w:r w:rsidRPr="00591825">
        <w:rPr>
          <w:rFonts w:ascii="Arial" w:eastAsia="Times New Roman" w:hAnsi="Arial" w:cs="Times New Roman"/>
          <w:lang w:eastAsia="it-IT"/>
        </w:rPr>
        <w:t>avvalso</w:t>
      </w:r>
      <w:r w:rsidRPr="00EE7C7D">
        <w:rPr>
          <w:rFonts w:ascii="Arial" w:eastAsia="Times New Roman" w:hAnsi="Arial" w:cs="Times New Roman"/>
          <w:lang w:eastAsia="it-IT"/>
        </w:rPr>
        <w:t xml:space="preserve"> della facoltà prevista dall’art. 52, co. 1-quater del </w:t>
      </w:r>
      <w:r w:rsidR="00591825">
        <w:rPr>
          <w:rFonts w:ascii="Arial" w:eastAsia="Times New Roman" w:hAnsi="Arial" w:cs="Times New Roman"/>
          <w:lang w:eastAsia="it-IT"/>
        </w:rPr>
        <w:t>D.L.</w:t>
      </w:r>
      <w:r w:rsidRPr="00EE7C7D">
        <w:rPr>
          <w:rFonts w:ascii="Arial" w:eastAsia="Times New Roman" w:hAnsi="Arial" w:cs="Times New Roman"/>
          <w:lang w:eastAsia="it-IT"/>
        </w:rPr>
        <w:t xml:space="preserve"> 73/2021 (che in caso di utilizzo dell’intero importo del contributo nell’esercizio 2021 e conseguente ripiano del disavanzo da F</w:t>
      </w:r>
      <w:r w:rsidR="00491EB6">
        <w:rPr>
          <w:rFonts w:ascii="Arial" w:eastAsia="Times New Roman" w:hAnsi="Arial" w:cs="Times New Roman"/>
          <w:lang w:eastAsia="it-IT"/>
        </w:rPr>
        <w:t>AL</w:t>
      </w:r>
      <w:r w:rsidRPr="00EE7C7D">
        <w:rPr>
          <w:rFonts w:ascii="Arial" w:eastAsia="Times New Roman" w:hAnsi="Arial" w:cs="Times New Roman"/>
          <w:lang w:eastAsia="it-IT"/>
        </w:rPr>
        <w:t xml:space="preserve"> in misura maggiore rispetto a quello inizialmente programmato, consente di non applicare il maggior recupero al bilancio degli esercizi successivi)</w:t>
      </w:r>
    </w:p>
    <w:p w14:paraId="7CE9C6A7" w14:textId="77777777" w:rsidR="00B45907" w:rsidRPr="00EE7C7D" w:rsidRDefault="00B45907" w:rsidP="00E23F0D">
      <w:pPr>
        <w:pStyle w:val="Paragrafoelenco"/>
        <w:autoSpaceDE w:val="0"/>
        <w:autoSpaceDN w:val="0"/>
        <w:adjustRightInd w:val="0"/>
        <w:spacing w:after="0" w:line="240" w:lineRule="auto"/>
        <w:ind w:left="142"/>
        <w:jc w:val="both"/>
        <w:rPr>
          <w:rFonts w:ascii="Arial" w:eastAsia="Times New Roman" w:hAnsi="Arial" w:cs="Times New Roman"/>
          <w:lang w:eastAsia="it-IT"/>
        </w:rPr>
      </w:pPr>
    </w:p>
    <w:tbl>
      <w:tblPr>
        <w:tblStyle w:val="Grigliatabella"/>
        <w:tblW w:w="0" w:type="auto"/>
        <w:tblLook w:val="04A0" w:firstRow="1" w:lastRow="0" w:firstColumn="1" w:lastColumn="0" w:noHBand="0" w:noVBand="1"/>
      </w:tblPr>
      <w:tblGrid>
        <w:gridCol w:w="4530"/>
        <w:gridCol w:w="4530"/>
      </w:tblGrid>
      <w:tr w:rsidR="00B45907" w:rsidRPr="00EE7C7D" w14:paraId="44474DF6" w14:textId="77777777" w:rsidTr="00B45907">
        <w:tc>
          <w:tcPr>
            <w:tcW w:w="4530" w:type="dxa"/>
          </w:tcPr>
          <w:p w14:paraId="4E31EE74" w14:textId="170A8960" w:rsidR="00B45907" w:rsidRPr="00EE7C7D" w:rsidRDefault="00B45907"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l’importo del maggior recupero del disavanzo da F</w:t>
            </w:r>
            <w:r w:rsidR="00491EB6">
              <w:rPr>
                <w:rFonts w:ascii="Arial" w:hAnsi="Arial"/>
                <w:color w:val="auto"/>
                <w:szCs w:val="22"/>
              </w:rPr>
              <w:t>AL</w:t>
            </w:r>
            <w:r w:rsidRPr="00EE7C7D">
              <w:rPr>
                <w:rFonts w:ascii="Arial" w:hAnsi="Arial"/>
                <w:color w:val="auto"/>
                <w:szCs w:val="22"/>
              </w:rPr>
              <w:t xml:space="preserve"> registrato nel 2021</w:t>
            </w:r>
          </w:p>
        </w:tc>
        <w:tc>
          <w:tcPr>
            <w:tcW w:w="4530" w:type="dxa"/>
          </w:tcPr>
          <w:p w14:paraId="6C95A77D" w14:textId="77777777" w:rsidR="00B45907" w:rsidRPr="00EE7C7D" w:rsidRDefault="00B45907" w:rsidP="00E23F0D">
            <w:pPr>
              <w:autoSpaceDE w:val="0"/>
              <w:autoSpaceDN w:val="0"/>
              <w:adjustRightInd w:val="0"/>
              <w:spacing w:line="240" w:lineRule="auto"/>
              <w:ind w:left="0" w:hanging="2"/>
              <w:outlineLvl w:val="9"/>
              <w:rPr>
                <w:rFonts w:ascii="Arial" w:hAnsi="Arial"/>
                <w:szCs w:val="22"/>
              </w:rPr>
            </w:pPr>
          </w:p>
        </w:tc>
      </w:tr>
      <w:tr w:rsidR="00B45907" w:rsidRPr="00EE7C7D" w14:paraId="029DA5E4" w14:textId="77777777" w:rsidTr="00B45907">
        <w:tc>
          <w:tcPr>
            <w:tcW w:w="4530" w:type="dxa"/>
          </w:tcPr>
          <w:p w14:paraId="7E86B167" w14:textId="428A82DF" w:rsidR="00B45907" w:rsidRPr="00EE7C7D" w:rsidRDefault="00B45907" w:rsidP="00E23F0D">
            <w:pPr>
              <w:autoSpaceDE w:val="0"/>
              <w:autoSpaceDN w:val="0"/>
              <w:adjustRightInd w:val="0"/>
              <w:spacing w:line="240" w:lineRule="auto"/>
              <w:ind w:left="0" w:hanging="2"/>
              <w:outlineLvl w:val="9"/>
              <w:rPr>
                <w:rFonts w:ascii="Arial" w:hAnsi="Arial"/>
                <w:color w:val="auto"/>
                <w:szCs w:val="22"/>
              </w:rPr>
            </w:pPr>
            <w:r w:rsidRPr="00EE7C7D">
              <w:rPr>
                <w:rFonts w:ascii="Roboto" w:hAnsi="Roboto"/>
                <w:color w:val="202124"/>
                <w:szCs w:val="22"/>
                <w:shd w:val="clear" w:color="auto" w:fill="FFFFFF"/>
              </w:rPr>
              <w:t>la quota del maggior ripiano 2021 non applicata al bilancio dell'esercizio 2023</w:t>
            </w:r>
          </w:p>
        </w:tc>
        <w:tc>
          <w:tcPr>
            <w:tcW w:w="4530" w:type="dxa"/>
          </w:tcPr>
          <w:p w14:paraId="1050B0DC" w14:textId="77777777" w:rsidR="00B45907" w:rsidRPr="00EE7C7D" w:rsidRDefault="00B45907" w:rsidP="00E23F0D">
            <w:pPr>
              <w:autoSpaceDE w:val="0"/>
              <w:autoSpaceDN w:val="0"/>
              <w:adjustRightInd w:val="0"/>
              <w:spacing w:line="240" w:lineRule="auto"/>
              <w:ind w:left="0" w:hanging="2"/>
              <w:outlineLvl w:val="9"/>
              <w:rPr>
                <w:rFonts w:ascii="Arial" w:hAnsi="Arial"/>
                <w:szCs w:val="22"/>
              </w:rPr>
            </w:pPr>
          </w:p>
        </w:tc>
      </w:tr>
    </w:tbl>
    <w:p w14:paraId="1AE60F0C" w14:textId="77777777" w:rsidR="00B45907" w:rsidRPr="00EE7C7D" w:rsidRDefault="00B45907" w:rsidP="00E23F0D">
      <w:pPr>
        <w:autoSpaceDE w:val="0"/>
        <w:autoSpaceDN w:val="0"/>
        <w:adjustRightInd w:val="0"/>
        <w:spacing w:after="0" w:line="240" w:lineRule="auto"/>
        <w:rPr>
          <w:rFonts w:ascii="Arial" w:eastAsia="Times New Roman" w:hAnsi="Arial" w:cs="Times New Roman"/>
          <w:szCs w:val="22"/>
          <w:lang w:eastAsia="it-IT"/>
        </w:rPr>
      </w:pPr>
    </w:p>
    <w:p w14:paraId="58A2F951" w14:textId="77777777" w:rsidR="008E3236" w:rsidRPr="00EE7C7D" w:rsidRDefault="008E3236" w:rsidP="008E3236">
      <w:pPr>
        <w:autoSpaceDE w:val="0"/>
        <w:autoSpaceDN w:val="0"/>
        <w:adjustRightInd w:val="0"/>
        <w:spacing w:after="0" w:line="240" w:lineRule="auto"/>
        <w:rPr>
          <w:rFonts w:ascii="Arial" w:eastAsia="Times New Roman" w:hAnsi="Arial" w:cs="Times New Roman"/>
          <w:color w:val="auto"/>
          <w:szCs w:val="22"/>
          <w:lang w:eastAsia="it-IT"/>
        </w:rPr>
      </w:pPr>
    </w:p>
    <w:p w14:paraId="15496862" w14:textId="1D78517D" w:rsidR="004D3A15" w:rsidRPr="004D3A15" w:rsidRDefault="00584A0F" w:rsidP="00AE5409">
      <w:pPr>
        <w:widowControl w:val="0"/>
        <w:overflowPunct w:val="0"/>
        <w:autoSpaceDE w:val="0"/>
        <w:autoSpaceDN w:val="0"/>
        <w:adjustRightInd w:val="0"/>
        <w:spacing w:after="240" w:line="240" w:lineRule="auto"/>
        <w:textAlignment w:val="baseline"/>
        <w:outlineLvl w:val="0"/>
        <w:rPr>
          <w:rFonts w:ascii="Calibri" w:eastAsiaTheme="majorEastAsia" w:hAnsi="Calibri" w:cs="Times New Roman (Titoli CS)"/>
          <w:b/>
          <w:color w:val="C00000"/>
          <w:sz w:val="28"/>
          <w:szCs w:val="40"/>
        </w:rPr>
      </w:pPr>
      <w:bookmarkStart w:id="54" w:name="_Toc98417448"/>
      <w:bookmarkStart w:id="55" w:name="_Toc127770147"/>
      <w:bookmarkStart w:id="56" w:name="_Toc130056252"/>
      <w:bookmarkStart w:id="57" w:name="_Toc160749673"/>
      <w:r>
        <w:rPr>
          <w:rFonts w:ascii="Calibri" w:eastAsiaTheme="majorEastAsia" w:hAnsi="Calibri" w:cs="Times New Roman (Titoli CS)"/>
          <w:b/>
          <w:color w:val="C00000"/>
          <w:sz w:val="28"/>
          <w:szCs w:val="40"/>
        </w:rPr>
        <w:t xml:space="preserve">3.4 </w:t>
      </w:r>
      <w:r w:rsidR="004D3A15" w:rsidRPr="004D3A15">
        <w:rPr>
          <w:rFonts w:ascii="Calibri" w:eastAsiaTheme="majorEastAsia" w:hAnsi="Calibri" w:cs="Times New Roman (Titoli CS)"/>
          <w:b/>
          <w:color w:val="C00000"/>
          <w:sz w:val="28"/>
          <w:szCs w:val="40"/>
        </w:rPr>
        <w:t>Fondi spese e rischi futuri</w:t>
      </w:r>
      <w:bookmarkEnd w:id="54"/>
      <w:bookmarkEnd w:id="55"/>
      <w:bookmarkEnd w:id="56"/>
      <w:bookmarkEnd w:id="57"/>
    </w:p>
    <w:p w14:paraId="3C363591" w14:textId="219C78E1" w:rsidR="004D3A15" w:rsidRPr="004D3A15" w:rsidRDefault="00584A0F"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58" w:name="_Toc130056253"/>
      <w:bookmarkStart w:id="59" w:name="_Toc160749674"/>
      <w:r>
        <w:rPr>
          <w:rFonts w:ascii="Calibri" w:eastAsiaTheme="majorEastAsia" w:hAnsi="Calibri" w:cs="Times New Roman (Titoli CS)"/>
          <w:b/>
          <w:color w:val="C00000"/>
          <w:sz w:val="28"/>
          <w:szCs w:val="40"/>
        </w:rPr>
        <w:t xml:space="preserve">3.4.1 </w:t>
      </w:r>
      <w:r w:rsidR="004D3A15" w:rsidRPr="004D3A15">
        <w:rPr>
          <w:rFonts w:ascii="Calibri" w:eastAsiaTheme="majorEastAsia" w:hAnsi="Calibri" w:cs="Times New Roman (Titoli CS)"/>
          <w:b/>
          <w:color w:val="C00000"/>
          <w:sz w:val="28"/>
          <w:szCs w:val="40"/>
        </w:rPr>
        <w:t>Fondo contenzioso</w:t>
      </w:r>
      <w:bookmarkEnd w:id="58"/>
      <w:bookmarkEnd w:id="59"/>
    </w:p>
    <w:p w14:paraId="06B1DDD6" w14:textId="2841E549" w:rsidR="004D3A15" w:rsidRPr="00E35917" w:rsidRDefault="00E35917"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il</w:t>
      </w:r>
      <w:r w:rsidR="004D3A15" w:rsidRPr="00E35917">
        <w:rPr>
          <w:rFonts w:ascii="Arial" w:eastAsia="Times New Roman" w:hAnsi="Arial" w:cs="Arial"/>
          <w:color w:val="auto"/>
          <w:szCs w:val="22"/>
          <w:lang w:eastAsia="it-IT"/>
        </w:rPr>
        <w:t xml:space="preserve"> risultato di amministrazione presenta un accantonamento per fondo rischi contenzioso per euro……………, </w:t>
      </w:r>
      <w:r w:rsidR="004D3A15" w:rsidRPr="00E35917">
        <w:rPr>
          <w:rFonts w:ascii="Arial" w:eastAsia="Times New Roman" w:hAnsi="Arial" w:cs="Arial"/>
          <w:bCs/>
          <w:color w:val="auto"/>
          <w:szCs w:val="22"/>
          <w:lang w:eastAsia="it-IT"/>
        </w:rPr>
        <w:t>determinato</w:t>
      </w:r>
      <w:r w:rsidR="004D3A15" w:rsidRPr="00E35917">
        <w:rPr>
          <w:rFonts w:ascii="Arial" w:eastAsia="Times New Roman" w:hAnsi="Arial" w:cs="Arial"/>
          <w:color w:val="auto"/>
          <w:szCs w:val="22"/>
          <w:lang w:eastAsia="it-IT"/>
        </w:rPr>
        <w:t xml:space="preserve"> secondo le modalità previste dal principio applicato alla contabilità finanziaria al punto 5.2 lettera h) per il pagamento di potenziali oneri derivanti da sentenze e le quote accantonate risultano congrue.</w:t>
      </w:r>
    </w:p>
    <w:p w14:paraId="70980C44"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1638A7">
        <w:rPr>
          <w:rFonts w:ascii="Arial" w:eastAsia="Times New Roman" w:hAnsi="Arial" w:cs="Arial"/>
          <w:i/>
          <w:iCs/>
          <w:color w:val="00B0F0"/>
          <w:szCs w:val="22"/>
          <w:lang w:eastAsia="it-IT"/>
        </w:rPr>
        <w:t>(In caso di risposta negativa fornire spiegazioni</w:t>
      </w:r>
      <w:r w:rsidRPr="00E35917">
        <w:rPr>
          <w:rFonts w:ascii="Arial" w:eastAsia="Times New Roman" w:hAnsi="Arial" w:cs="Arial"/>
          <w:i/>
          <w:iCs/>
          <w:color w:val="auto"/>
          <w:szCs w:val="22"/>
          <w:lang w:eastAsia="it-IT"/>
        </w:rPr>
        <w:t>)</w:t>
      </w:r>
    </w:p>
    <w:p w14:paraId="141B8F62"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00584DB1"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Dalla ricognizione del contenzioso esistente a carico dell’ente esistente al 31/12 è stata calcolata una passività potenziale probabile di euro……………. disponendo i seguenti accantonamenti:</w:t>
      </w:r>
    </w:p>
    <w:p w14:paraId="56A91D6C" w14:textId="396AE38A"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strike/>
          <w:color w:val="auto"/>
          <w:szCs w:val="22"/>
          <w:lang w:eastAsia="it-IT"/>
        </w:rPr>
      </w:pPr>
      <w:r w:rsidRPr="00E35917">
        <w:rPr>
          <w:rFonts w:ascii="Arial" w:eastAsia="Times New Roman" w:hAnsi="Arial" w:cs="Arial"/>
          <w:color w:val="auto"/>
          <w:szCs w:val="22"/>
          <w:lang w:eastAsia="it-IT"/>
        </w:rPr>
        <w:t>Euro………………già accantonati nel risultato di amministrazione al 31/12 dell’esercizio precedente</w:t>
      </w:r>
      <w:r w:rsidR="001638A7">
        <w:rPr>
          <w:rFonts w:ascii="Arial" w:eastAsia="Times New Roman" w:hAnsi="Arial" w:cs="Arial"/>
          <w:color w:val="auto"/>
          <w:szCs w:val="22"/>
          <w:lang w:eastAsia="it-IT"/>
        </w:rPr>
        <w:t>;</w:t>
      </w:r>
    </w:p>
    <w:p w14:paraId="30DA92D3" w14:textId="60D0B6FF"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Euro………………già accantonati nel bilancio di previsione 202</w:t>
      </w:r>
      <w:r w:rsidR="00491EB6">
        <w:rPr>
          <w:rFonts w:ascii="Arial" w:eastAsia="Times New Roman" w:hAnsi="Arial" w:cs="Arial"/>
          <w:color w:val="auto"/>
          <w:szCs w:val="22"/>
          <w:lang w:eastAsia="it-IT"/>
        </w:rPr>
        <w:t>4</w:t>
      </w:r>
      <w:r w:rsidRPr="00E35917">
        <w:rPr>
          <w:rFonts w:ascii="Arial" w:eastAsia="Times New Roman" w:hAnsi="Arial" w:cs="Arial"/>
          <w:color w:val="auto"/>
          <w:szCs w:val="22"/>
          <w:lang w:eastAsia="it-IT"/>
        </w:rPr>
        <w:t>-202</w:t>
      </w:r>
      <w:r w:rsidR="00491EB6">
        <w:rPr>
          <w:rFonts w:ascii="Arial" w:eastAsia="Times New Roman" w:hAnsi="Arial" w:cs="Arial"/>
          <w:color w:val="auto"/>
          <w:szCs w:val="22"/>
          <w:lang w:eastAsia="it-IT"/>
        </w:rPr>
        <w:t>6</w:t>
      </w:r>
      <w:r w:rsidR="001638A7">
        <w:rPr>
          <w:rFonts w:ascii="Arial" w:eastAsia="Times New Roman" w:hAnsi="Arial" w:cs="Arial"/>
          <w:color w:val="auto"/>
          <w:szCs w:val="22"/>
          <w:lang w:eastAsia="it-IT"/>
        </w:rPr>
        <w:t>.</w:t>
      </w:r>
    </w:p>
    <w:p w14:paraId="3B5E4EDE"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C047B02" w14:textId="77777777" w:rsid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E35917">
        <w:rPr>
          <w:rFonts w:ascii="Arial" w:eastAsia="Times New Roman" w:hAnsi="Arial" w:cs="Arial"/>
          <w:color w:val="auto"/>
          <w:szCs w:val="22"/>
          <w:lang w:eastAsia="it-IT"/>
        </w:rPr>
        <w:t>In relazione alla congruità delle quote accantonate a copertura degli oneri da contenzioso, l’Organo di revisione ritiene ……</w:t>
      </w:r>
      <w:r w:rsidRPr="00E35917">
        <w:rPr>
          <w:rFonts w:ascii="Arial" w:eastAsia="Times New Roman" w:hAnsi="Arial" w:cs="Arial"/>
          <w:i/>
          <w:color w:val="auto"/>
          <w:szCs w:val="22"/>
          <w:lang w:eastAsia="it-IT"/>
        </w:rPr>
        <w:t xml:space="preserve"> (</w:t>
      </w:r>
      <w:r w:rsidRPr="001638A7">
        <w:rPr>
          <w:rFonts w:ascii="Arial" w:eastAsia="Times New Roman" w:hAnsi="Arial" w:cs="Arial"/>
          <w:i/>
          <w:color w:val="00B0F0"/>
          <w:szCs w:val="22"/>
          <w:lang w:eastAsia="it-IT"/>
        </w:rPr>
        <w:t>motivare………</w:t>
      </w:r>
      <w:r w:rsidRPr="00E35917">
        <w:rPr>
          <w:rFonts w:ascii="Arial" w:eastAsia="Times New Roman" w:hAnsi="Arial" w:cs="Arial"/>
          <w:i/>
          <w:color w:val="auto"/>
          <w:szCs w:val="22"/>
          <w:lang w:eastAsia="it-IT"/>
        </w:rPr>
        <w:t>)</w:t>
      </w:r>
    </w:p>
    <w:p w14:paraId="1ECE799D" w14:textId="77777777" w:rsidR="001638A7" w:rsidRPr="00E35917" w:rsidRDefault="001638A7"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p>
    <w:p w14:paraId="42EFC5D5" w14:textId="10454974"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60" w:name="_Toc130056254"/>
      <w:bookmarkStart w:id="61" w:name="_Toc160749675"/>
      <w:r>
        <w:rPr>
          <w:rFonts w:ascii="Calibri" w:eastAsiaTheme="majorEastAsia" w:hAnsi="Calibri" w:cs="Times New Roman (Titoli CS)"/>
          <w:b/>
          <w:color w:val="C00000"/>
          <w:sz w:val="28"/>
          <w:szCs w:val="40"/>
        </w:rPr>
        <w:t xml:space="preserve">3.4.2 </w:t>
      </w:r>
      <w:r w:rsidR="004D3A15" w:rsidRPr="004D3A15">
        <w:rPr>
          <w:rFonts w:ascii="Calibri" w:eastAsiaTheme="majorEastAsia" w:hAnsi="Calibri" w:cs="Times New Roman (Titoli CS)"/>
          <w:b/>
          <w:color w:val="C00000"/>
          <w:sz w:val="28"/>
          <w:szCs w:val="40"/>
        </w:rPr>
        <w:t>Fondo indennità di fine mandato</w:t>
      </w:r>
      <w:bookmarkEnd w:id="60"/>
      <w:bookmarkEnd w:id="61"/>
    </w:p>
    <w:p w14:paraId="03854883"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È stato costituito un fondo per indennità di fine mandato, così determinato:</w:t>
      </w:r>
    </w:p>
    <w:p w14:paraId="2B3B6BAF" w14:textId="77777777" w:rsidR="004D3A15" w:rsidRP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1B1677E" w14:textId="667C9450"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5</w:t>
      </w:r>
    </w:p>
    <w:p w14:paraId="67BE5596" w14:textId="77777777" w:rsid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bookmarkStart w:id="62" w:name="_Toc130056255"/>
    </w:p>
    <w:p w14:paraId="5B24B92E" w14:textId="77777777" w:rsidR="00F4572C" w:rsidRPr="004D3A15" w:rsidRDefault="00F4572C" w:rsidP="009F2702">
      <w:pPr>
        <w:widowControl w:val="0"/>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p>
    <w:p w14:paraId="048CDFCA" w14:textId="219F7365" w:rsidR="006224DC" w:rsidRPr="004D3A15" w:rsidRDefault="006224DC" w:rsidP="006224DC">
      <w:pPr>
        <w:spacing w:after="0" w:line="240" w:lineRule="auto"/>
        <w:jc w:val="left"/>
        <w:outlineLvl w:val="1"/>
        <w:rPr>
          <w:rFonts w:ascii="Calibri" w:eastAsiaTheme="majorEastAsia" w:hAnsi="Calibri" w:cs="Times New Roman (Titoli CS)"/>
          <w:b/>
          <w:color w:val="C00000"/>
          <w:sz w:val="28"/>
          <w:szCs w:val="40"/>
        </w:rPr>
      </w:pPr>
      <w:bookmarkStart w:id="63" w:name="_Toc130056256"/>
      <w:bookmarkStart w:id="64" w:name="_Toc160749676"/>
      <w:r>
        <w:rPr>
          <w:rFonts w:ascii="Calibri" w:eastAsiaTheme="majorEastAsia" w:hAnsi="Calibri" w:cs="Times New Roman (Titoli CS)"/>
          <w:b/>
          <w:color w:val="C00000"/>
          <w:sz w:val="28"/>
          <w:szCs w:val="40"/>
        </w:rPr>
        <w:lastRenderedPageBreak/>
        <w:t xml:space="preserve">3.4.3 </w:t>
      </w:r>
      <w:r w:rsidRPr="004D3A15">
        <w:rPr>
          <w:rFonts w:ascii="Calibri" w:eastAsiaTheme="majorEastAsia" w:hAnsi="Calibri" w:cs="Times New Roman (Titoli CS)"/>
          <w:b/>
          <w:color w:val="C00000"/>
          <w:sz w:val="28"/>
          <w:szCs w:val="40"/>
        </w:rPr>
        <w:t>Fondo garanzia debiti commerciali</w:t>
      </w:r>
      <w:bookmarkEnd w:id="63"/>
      <w:bookmarkEnd w:id="64"/>
    </w:p>
    <w:p w14:paraId="2B71F81D" w14:textId="77777777" w:rsidR="006224DC" w:rsidRPr="004D3A15" w:rsidRDefault="006224DC" w:rsidP="006224DC">
      <w:pPr>
        <w:spacing w:after="0" w:line="240" w:lineRule="auto"/>
        <w:jc w:val="left"/>
        <w:outlineLvl w:val="1"/>
        <w:rPr>
          <w:rFonts w:ascii="Arial" w:eastAsia="Times New Roman" w:hAnsi="Arial" w:cs="Arial"/>
          <w:b/>
          <w:i/>
          <w:iCs/>
          <w:color w:val="00B0F0"/>
          <w:szCs w:val="20"/>
          <w:lang w:eastAsia="it-IT"/>
        </w:rPr>
      </w:pPr>
    </w:p>
    <w:p w14:paraId="4E483F0F" w14:textId="77777777" w:rsidR="006224DC" w:rsidRPr="004D3A15" w:rsidRDefault="006224DC" w:rsidP="006224DC">
      <w:pPr>
        <w:spacing w:after="0" w:line="240" w:lineRule="auto"/>
        <w:jc w:val="left"/>
        <w:rPr>
          <w:rFonts w:ascii="Arial" w:eastAsia="Times New Roman" w:hAnsi="Arial" w:cs="Arial"/>
          <w:bCs/>
          <w:i/>
          <w:iCs/>
          <w:color w:val="00B0F0"/>
          <w:szCs w:val="20"/>
          <w:lang w:eastAsia="it-IT"/>
        </w:rPr>
      </w:pPr>
      <w:r w:rsidRPr="004D3A15">
        <w:rPr>
          <w:rFonts w:ascii="Arial" w:eastAsia="Times New Roman" w:hAnsi="Arial" w:cs="Arial"/>
          <w:bCs/>
          <w:i/>
          <w:iCs/>
          <w:color w:val="00B0F0"/>
          <w:szCs w:val="20"/>
          <w:lang w:eastAsia="it-IT"/>
        </w:rPr>
        <w:t>(nel caso in cui l’ente continui a presentare un valore oltre soglia dell’indicatore di ritardo dei pagamenti e non abbia ridotto lo stock di debito commerciale)</w:t>
      </w:r>
    </w:p>
    <w:p w14:paraId="44A80A13" w14:textId="77777777" w:rsidR="006224DC" w:rsidRPr="004D3A15" w:rsidRDefault="006224DC" w:rsidP="006224DC">
      <w:pPr>
        <w:spacing w:after="0" w:line="240" w:lineRule="auto"/>
        <w:jc w:val="left"/>
        <w:rPr>
          <w:rFonts w:ascii="Arial" w:eastAsia="Times New Roman" w:hAnsi="Arial" w:cs="Arial"/>
          <w:bCs/>
          <w:i/>
          <w:iCs/>
          <w:color w:val="00B0F0"/>
          <w:szCs w:val="20"/>
          <w:lang w:eastAsia="it-IT"/>
        </w:rPr>
      </w:pPr>
    </w:p>
    <w:p w14:paraId="7D975CC1" w14:textId="77777777" w:rsidR="006224DC" w:rsidRPr="004D3A15" w:rsidRDefault="006224DC" w:rsidP="006224DC">
      <w:pPr>
        <w:spacing w:after="0" w:line="240" w:lineRule="auto"/>
        <w:rPr>
          <w:rFonts w:ascii="Arial" w:eastAsia="Times New Roman" w:hAnsi="Arial" w:cs="Arial"/>
          <w:bCs/>
          <w:color w:val="auto"/>
          <w:szCs w:val="20"/>
          <w:lang w:eastAsia="it-IT"/>
        </w:rPr>
      </w:pPr>
      <w:r w:rsidRPr="004D3A15">
        <w:rPr>
          <w:rFonts w:ascii="Arial" w:eastAsia="Times New Roman" w:hAnsi="Arial" w:cs="Arial"/>
          <w:bCs/>
          <w:color w:val="auto"/>
          <w:szCs w:val="20"/>
          <w:lang w:eastAsia="it-IT"/>
        </w:rPr>
        <w:t xml:space="preserve">Qualora ricorrano le condizioni, l’Organo di Revisione ha verificato che l’Ente </w:t>
      </w:r>
      <w:r w:rsidRPr="004D3A15">
        <w:rPr>
          <w:rFonts w:ascii="Arial" w:eastAsia="Times New Roman" w:hAnsi="Arial" w:cs="Arial"/>
          <w:b/>
          <w:i/>
          <w:iCs/>
          <w:color w:val="auto"/>
          <w:szCs w:val="20"/>
          <w:lang w:eastAsia="it-IT"/>
        </w:rPr>
        <w:t>ha</w:t>
      </w:r>
      <w:r>
        <w:rPr>
          <w:rFonts w:ascii="Arial" w:eastAsia="Times New Roman" w:hAnsi="Arial" w:cs="Arial"/>
          <w:b/>
          <w:i/>
          <w:iCs/>
          <w:color w:val="auto"/>
          <w:szCs w:val="20"/>
          <w:lang w:eastAsia="it-IT"/>
        </w:rPr>
        <w:t>/non ha</w:t>
      </w:r>
      <w:r w:rsidRPr="004D3A15">
        <w:rPr>
          <w:rFonts w:ascii="Arial" w:eastAsia="Times New Roman" w:hAnsi="Arial" w:cs="Arial"/>
          <w:b/>
          <w:i/>
          <w:iCs/>
          <w:color w:val="auto"/>
          <w:szCs w:val="20"/>
          <w:lang w:eastAsia="it-IT"/>
        </w:rPr>
        <w:t xml:space="preserve"> </w:t>
      </w:r>
      <w:r w:rsidRPr="004D3A15">
        <w:rPr>
          <w:rFonts w:ascii="Arial" w:eastAsia="Times New Roman" w:hAnsi="Arial" w:cs="Arial"/>
          <w:bCs/>
          <w:color w:val="auto"/>
          <w:szCs w:val="20"/>
          <w:lang w:eastAsia="it-IT"/>
        </w:rPr>
        <w:t>correttamente esposto nel risultato di amministrazione al 31/12/202</w:t>
      </w:r>
      <w:r>
        <w:rPr>
          <w:rFonts w:ascii="Arial" w:eastAsia="Times New Roman" w:hAnsi="Arial" w:cs="Arial"/>
          <w:bCs/>
          <w:color w:val="auto"/>
          <w:szCs w:val="20"/>
          <w:lang w:eastAsia="it-IT"/>
        </w:rPr>
        <w:t>3</w:t>
      </w:r>
      <w:r w:rsidRPr="004D3A15">
        <w:rPr>
          <w:rFonts w:ascii="Arial" w:eastAsia="Times New Roman" w:hAnsi="Arial" w:cs="Arial"/>
          <w:bCs/>
          <w:color w:val="auto"/>
          <w:szCs w:val="20"/>
          <w:lang w:eastAsia="it-IT"/>
        </w:rPr>
        <w:t xml:space="preserve"> l’accantonamento del Fondo di garanzia debiti commerciali in presenza delle condizioni previste dall’art. 1, cc. 859 e ss., legge n. 145/2018.</w:t>
      </w:r>
    </w:p>
    <w:p w14:paraId="32CE60DC" w14:textId="77777777" w:rsidR="006224DC" w:rsidRPr="004D3A15" w:rsidRDefault="006224DC" w:rsidP="006224DC">
      <w:pPr>
        <w:spacing w:after="0" w:line="240" w:lineRule="auto"/>
        <w:rPr>
          <w:rFonts w:ascii="Arial" w:eastAsia="Times New Roman" w:hAnsi="Arial" w:cs="Arial"/>
          <w:bCs/>
          <w:color w:val="auto"/>
          <w:szCs w:val="20"/>
          <w:lang w:eastAsia="it-IT"/>
        </w:rPr>
      </w:pPr>
    </w:p>
    <w:p w14:paraId="32669E6E" w14:textId="77777777" w:rsidR="006224DC" w:rsidRPr="004D3A15" w:rsidRDefault="006224DC" w:rsidP="006224DC">
      <w:pPr>
        <w:spacing w:after="0" w:line="240" w:lineRule="auto"/>
        <w:rPr>
          <w:rFonts w:ascii="Arial" w:eastAsia="Times New Roman" w:hAnsi="Arial" w:cs="Arial"/>
          <w:bCs/>
          <w:i/>
          <w:iCs/>
          <w:color w:val="auto"/>
          <w:szCs w:val="20"/>
          <w:lang w:eastAsia="it-IT"/>
        </w:rPr>
      </w:pPr>
      <w:r w:rsidRPr="004D3A15">
        <w:rPr>
          <w:rFonts w:ascii="Arial" w:eastAsia="Times New Roman" w:hAnsi="Arial" w:cs="Arial"/>
          <w:bCs/>
          <w:i/>
          <w:iCs/>
          <w:color w:val="auto"/>
          <w:szCs w:val="20"/>
          <w:lang w:eastAsia="it-IT"/>
        </w:rPr>
        <w:t>(</w:t>
      </w:r>
      <w:r w:rsidRPr="005D5836">
        <w:rPr>
          <w:rFonts w:ascii="Arial" w:eastAsia="Times New Roman" w:hAnsi="Arial" w:cs="Arial"/>
          <w:bCs/>
          <w:i/>
          <w:iCs/>
          <w:color w:val="00B0F0"/>
          <w:szCs w:val="20"/>
          <w:lang w:eastAsia="it-IT"/>
        </w:rPr>
        <w:t>In caso di non corretta determinazione dell’accantonamento motivare</w:t>
      </w:r>
      <w:r w:rsidRPr="004D3A15">
        <w:rPr>
          <w:rFonts w:ascii="Arial" w:eastAsia="Times New Roman" w:hAnsi="Arial" w:cs="Arial"/>
          <w:bCs/>
          <w:i/>
          <w:iCs/>
          <w:color w:val="auto"/>
          <w:szCs w:val="20"/>
          <w:lang w:eastAsia="it-IT"/>
        </w:rPr>
        <w:t>)</w:t>
      </w:r>
    </w:p>
    <w:p w14:paraId="25D8B8E1" w14:textId="77777777" w:rsidR="006224DC" w:rsidRDefault="006224DC" w:rsidP="006224DC">
      <w:pPr>
        <w:spacing w:after="0" w:line="240" w:lineRule="auto"/>
        <w:rPr>
          <w:rFonts w:ascii="Arial" w:eastAsia="Times New Roman" w:hAnsi="Arial" w:cs="Arial"/>
          <w:b/>
          <w:color w:val="auto"/>
          <w:szCs w:val="20"/>
          <w:lang w:eastAsia="it-IT"/>
        </w:rPr>
      </w:pPr>
    </w:p>
    <w:p w14:paraId="06395E31" w14:textId="1257AC6C" w:rsidR="006224DC" w:rsidRPr="00AB4DAD" w:rsidRDefault="006224DC" w:rsidP="006224DC">
      <w:pPr>
        <w:spacing w:after="0" w:line="240" w:lineRule="auto"/>
        <w:rPr>
          <w:rFonts w:ascii="Arial" w:eastAsia="Times New Roman" w:hAnsi="Arial" w:cs="Arial"/>
          <w:bCs/>
          <w:color w:val="auto"/>
          <w:szCs w:val="20"/>
          <w:lang w:eastAsia="it-IT"/>
        </w:rPr>
      </w:pPr>
      <w:r>
        <w:rPr>
          <w:rFonts w:ascii="Arial" w:eastAsia="Times New Roman" w:hAnsi="Arial" w:cs="Arial"/>
          <w:bCs/>
          <w:color w:val="auto"/>
          <w:szCs w:val="20"/>
          <w:lang w:eastAsia="it-IT"/>
        </w:rPr>
        <w:t>L’Organo di revisione ha verificato che n</w:t>
      </w:r>
      <w:r w:rsidRPr="00AB4DAD">
        <w:rPr>
          <w:rFonts w:ascii="Arial" w:eastAsia="Times New Roman" w:hAnsi="Arial" w:cs="Arial"/>
          <w:bCs/>
          <w:color w:val="auto"/>
          <w:szCs w:val="20"/>
          <w:lang w:eastAsia="it-IT"/>
        </w:rPr>
        <w:t>ell'esercizio 202</w:t>
      </w:r>
      <w:r>
        <w:rPr>
          <w:rFonts w:ascii="Arial" w:eastAsia="Times New Roman" w:hAnsi="Arial" w:cs="Arial"/>
          <w:bCs/>
          <w:color w:val="auto"/>
          <w:szCs w:val="20"/>
          <w:lang w:eastAsia="it-IT"/>
        </w:rPr>
        <w:t>2</w:t>
      </w:r>
      <w:r w:rsidRPr="00AB4DAD">
        <w:rPr>
          <w:rFonts w:ascii="Arial" w:eastAsia="Times New Roman" w:hAnsi="Arial" w:cs="Arial"/>
          <w:bCs/>
          <w:color w:val="auto"/>
          <w:szCs w:val="20"/>
          <w:lang w:eastAsia="it-IT"/>
        </w:rPr>
        <w:t xml:space="preserve"> l'Ente </w:t>
      </w:r>
      <w:r w:rsidRPr="006224DC">
        <w:rPr>
          <w:rFonts w:ascii="Arial" w:eastAsia="Times New Roman" w:hAnsi="Arial" w:cs="Arial"/>
          <w:b/>
          <w:color w:val="auto"/>
          <w:szCs w:val="20"/>
          <w:lang w:eastAsia="it-IT"/>
        </w:rPr>
        <w:t>ha/non ha</w:t>
      </w:r>
      <w:r w:rsidRPr="00AB4DAD">
        <w:rPr>
          <w:rFonts w:ascii="Arial" w:eastAsia="Times New Roman" w:hAnsi="Arial" w:cs="Arial"/>
          <w:bCs/>
          <w:color w:val="auto"/>
          <w:szCs w:val="20"/>
          <w:lang w:eastAsia="it-IT"/>
        </w:rPr>
        <w:t xml:space="preserve"> prodotto:</w:t>
      </w:r>
    </w:p>
    <w:p w14:paraId="61DF3818"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a) la mancata riduzione del 10 per cento del debito commerciale residuo</w:t>
      </w:r>
    </w:p>
    <w:p w14:paraId="4B77D6B2"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b) ritardi superiori a sessanta giorni</w:t>
      </w:r>
    </w:p>
    <w:p w14:paraId="4F744CAB"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c) ritardi compresi tra trentuno e sessanta giorni</w:t>
      </w:r>
    </w:p>
    <w:p w14:paraId="3BAE2C70"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d) ritardi compresi tra undici e trenta giorni</w:t>
      </w:r>
    </w:p>
    <w:p w14:paraId="23EBA93E" w14:textId="77777777" w:rsidR="006224DC"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e) ritardi compresi tra uno e dieci giorni</w:t>
      </w:r>
    </w:p>
    <w:p w14:paraId="22C88039" w14:textId="77777777" w:rsidR="006224DC" w:rsidRPr="00AB4DAD" w:rsidRDefault="006224DC" w:rsidP="006224DC">
      <w:pPr>
        <w:spacing w:after="0" w:line="240" w:lineRule="auto"/>
        <w:rPr>
          <w:rFonts w:ascii="Arial" w:eastAsia="Times New Roman" w:hAnsi="Arial" w:cs="Arial"/>
          <w:bCs/>
          <w:color w:val="auto"/>
          <w:szCs w:val="20"/>
          <w:lang w:eastAsia="it-IT"/>
        </w:rPr>
      </w:pPr>
    </w:p>
    <w:p w14:paraId="00EBD63D"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 xml:space="preserve">Nel caso in cui si sia verificata una delle condizioni di cui </w:t>
      </w:r>
      <w:r>
        <w:rPr>
          <w:rFonts w:ascii="Arial" w:eastAsia="Times New Roman" w:hAnsi="Arial" w:cs="Arial"/>
          <w:bCs/>
          <w:color w:val="auto"/>
          <w:szCs w:val="20"/>
          <w:lang w:eastAsia="it-IT"/>
        </w:rPr>
        <w:t>sopra</w:t>
      </w:r>
      <w:r w:rsidRPr="00AB4DAD">
        <w:rPr>
          <w:rFonts w:ascii="Arial" w:eastAsia="Times New Roman" w:hAnsi="Arial" w:cs="Arial"/>
          <w:bCs/>
          <w:color w:val="auto"/>
          <w:szCs w:val="20"/>
          <w:lang w:eastAsia="it-IT"/>
        </w:rPr>
        <w:t xml:space="preserve">, </w:t>
      </w:r>
      <w:r>
        <w:rPr>
          <w:rFonts w:ascii="Arial" w:eastAsia="Times New Roman" w:hAnsi="Arial" w:cs="Arial"/>
          <w:bCs/>
          <w:color w:val="auto"/>
          <w:szCs w:val="20"/>
          <w:lang w:eastAsia="it-IT"/>
        </w:rPr>
        <w:t>l’Organo di revisione ha verificato che l’Ente ha rideterminato l</w:t>
      </w:r>
      <w:r w:rsidRPr="00AB4DAD">
        <w:rPr>
          <w:rFonts w:ascii="Arial" w:eastAsia="Times New Roman" w:hAnsi="Arial" w:cs="Arial"/>
          <w:bCs/>
          <w:color w:val="auto"/>
          <w:szCs w:val="20"/>
          <w:lang w:eastAsia="it-IT"/>
        </w:rPr>
        <w:t>a percentuale di accantonamento al Fondo</w:t>
      </w:r>
      <w:r>
        <w:rPr>
          <w:rFonts w:ascii="Arial" w:eastAsia="Times New Roman" w:hAnsi="Arial" w:cs="Arial"/>
          <w:bCs/>
          <w:color w:val="auto"/>
          <w:szCs w:val="20"/>
          <w:lang w:eastAsia="it-IT"/>
        </w:rPr>
        <w:t xml:space="preserve"> </w:t>
      </w:r>
      <w:r w:rsidRPr="00AB4DAD">
        <w:rPr>
          <w:rFonts w:ascii="Arial" w:eastAsia="Times New Roman" w:hAnsi="Arial" w:cs="Arial"/>
          <w:bCs/>
          <w:color w:val="auto"/>
          <w:szCs w:val="20"/>
          <w:lang w:eastAsia="it-IT"/>
        </w:rPr>
        <w:t xml:space="preserve">sugli stanziamenti dell'esercizio </w:t>
      </w:r>
      <w:r>
        <w:rPr>
          <w:rFonts w:ascii="Arial" w:eastAsia="Times New Roman" w:hAnsi="Arial" w:cs="Arial"/>
          <w:bCs/>
          <w:color w:val="auto"/>
          <w:szCs w:val="20"/>
          <w:lang w:eastAsia="it-IT"/>
        </w:rPr>
        <w:t>2023 nella misura del _____.</w:t>
      </w:r>
    </w:p>
    <w:p w14:paraId="2E27F6CE" w14:textId="77777777" w:rsidR="006224DC" w:rsidRDefault="006224DC"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p>
    <w:p w14:paraId="0BE645E5" w14:textId="46370765"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65" w:name="_Toc160749677"/>
      <w:r>
        <w:rPr>
          <w:rFonts w:ascii="Calibri" w:eastAsiaTheme="majorEastAsia" w:hAnsi="Calibri" w:cs="Times New Roman (Titoli CS)"/>
          <w:b/>
          <w:color w:val="C00000"/>
          <w:sz w:val="28"/>
          <w:szCs w:val="40"/>
        </w:rPr>
        <w:t>3.4.</w:t>
      </w:r>
      <w:r w:rsidR="006224DC">
        <w:rPr>
          <w:rFonts w:ascii="Calibri" w:eastAsiaTheme="majorEastAsia" w:hAnsi="Calibri" w:cs="Times New Roman (Titoli CS)"/>
          <w:b/>
          <w:color w:val="C00000"/>
          <w:sz w:val="28"/>
          <w:szCs w:val="40"/>
        </w:rPr>
        <w:t>4</w:t>
      </w:r>
      <w:r>
        <w:rPr>
          <w:rFonts w:ascii="Calibri" w:eastAsiaTheme="majorEastAsia" w:hAnsi="Calibri" w:cs="Times New Roman (Titoli CS)"/>
          <w:b/>
          <w:color w:val="C00000"/>
          <w:sz w:val="28"/>
          <w:szCs w:val="40"/>
        </w:rPr>
        <w:t xml:space="preserve"> </w:t>
      </w:r>
      <w:r w:rsidR="004D3A15" w:rsidRPr="004D3A15">
        <w:rPr>
          <w:rFonts w:ascii="Calibri" w:eastAsiaTheme="majorEastAsia" w:hAnsi="Calibri" w:cs="Times New Roman (Titoli CS)"/>
          <w:b/>
          <w:color w:val="C00000"/>
          <w:sz w:val="28"/>
          <w:szCs w:val="40"/>
        </w:rPr>
        <w:t>Altri fondi e accantonamenti</w:t>
      </w:r>
      <w:bookmarkEnd w:id="62"/>
      <w:bookmarkEnd w:id="65"/>
    </w:p>
    <w:p w14:paraId="1C1412F9" w14:textId="687A3343"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w:t>
      </w:r>
      <w:r w:rsidR="00491EB6">
        <w:rPr>
          <w:rFonts w:ascii="Arial" w:eastAsia="Times New Roman" w:hAnsi="Arial" w:cs="Arial"/>
          <w:color w:val="auto"/>
          <w:szCs w:val="22"/>
          <w:lang w:eastAsia="it-IT"/>
        </w:rPr>
        <w:t>r</w:t>
      </w:r>
      <w:r w:rsidRPr="00E35917">
        <w:rPr>
          <w:rFonts w:ascii="Arial" w:eastAsia="Times New Roman" w:hAnsi="Arial" w:cs="Arial"/>
          <w:color w:val="auto"/>
          <w:szCs w:val="22"/>
          <w:lang w:eastAsia="it-IT"/>
        </w:rPr>
        <w:t>evisione ha verificato che nel risultato di amministrazione è stato iscritto un accantonamento pari a € ………per gli aumenti contrattuali del personale dipendente relativi all’anno 202</w:t>
      </w:r>
      <w:r w:rsidR="00197D57"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(riferiti al prossimo rinnovo contrattuale CCNL 2022-2024). </w:t>
      </w:r>
    </w:p>
    <w:p w14:paraId="49289773" w14:textId="77777777"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w:t>
      </w:r>
    </w:p>
    <w:p w14:paraId="3546EB13" w14:textId="2BE53A5E"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w:t>
      </w:r>
      <w:r w:rsidR="00491EB6">
        <w:rPr>
          <w:rFonts w:ascii="Arial" w:eastAsia="Times New Roman" w:hAnsi="Arial" w:cs="Arial"/>
          <w:color w:val="auto"/>
          <w:szCs w:val="22"/>
          <w:lang w:eastAsia="it-IT"/>
        </w:rPr>
        <w:t>r</w:t>
      </w:r>
      <w:r w:rsidRPr="00E35917">
        <w:rPr>
          <w:rFonts w:ascii="Arial" w:eastAsia="Times New Roman" w:hAnsi="Arial" w:cs="Arial"/>
          <w:color w:val="auto"/>
          <w:szCs w:val="22"/>
          <w:lang w:eastAsia="it-IT"/>
        </w:rPr>
        <w:t xml:space="preserve">evisione ha verificato la congruità degli accantonamenti in uno specifico fondo per le passività potenziali probabili. </w:t>
      </w:r>
    </w:p>
    <w:p w14:paraId="45B38305"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i/>
          <w:color w:val="auto"/>
          <w:sz w:val="20"/>
          <w:szCs w:val="20"/>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4"/>
        <w:gridCol w:w="4536"/>
      </w:tblGrid>
      <w:tr w:rsidR="004D3A15" w:rsidRPr="004D3A15" w14:paraId="72D7D217" w14:textId="77777777" w:rsidTr="009273FE">
        <w:tc>
          <w:tcPr>
            <w:tcW w:w="4889" w:type="dxa"/>
            <w:shd w:val="clear" w:color="auto" w:fill="auto"/>
          </w:tcPr>
          <w:p w14:paraId="12B62FC2" w14:textId="77777777" w:rsidR="004D3A15" w:rsidRPr="00F20E9F" w:rsidRDefault="004D3A15" w:rsidP="004D3A15">
            <w:pPr>
              <w:widowControl w:val="0"/>
              <w:overflowPunct w:val="0"/>
              <w:autoSpaceDE w:val="0"/>
              <w:autoSpaceDN w:val="0"/>
              <w:adjustRightInd w:val="0"/>
              <w:spacing w:after="120" w:line="240" w:lineRule="auto"/>
              <w:jc w:val="center"/>
              <w:textAlignment w:val="baseline"/>
              <w:rPr>
                <w:rFonts w:ascii="Arial" w:eastAsia="Times New Roman" w:hAnsi="Arial" w:cs="Arial"/>
                <w:b/>
                <w:bCs/>
                <w:i/>
                <w:color w:val="auto"/>
                <w:szCs w:val="22"/>
                <w:lang w:eastAsia="it-IT"/>
              </w:rPr>
            </w:pPr>
            <w:r w:rsidRPr="00F20E9F">
              <w:rPr>
                <w:rFonts w:ascii="Arial" w:eastAsia="Times New Roman" w:hAnsi="Arial" w:cs="Arial"/>
                <w:b/>
                <w:bCs/>
                <w:i/>
                <w:color w:val="auto"/>
                <w:szCs w:val="22"/>
                <w:lang w:eastAsia="it-IT"/>
              </w:rPr>
              <w:t>Natura del Fondo</w:t>
            </w:r>
          </w:p>
        </w:tc>
        <w:tc>
          <w:tcPr>
            <w:tcW w:w="4889" w:type="dxa"/>
            <w:shd w:val="clear" w:color="auto" w:fill="auto"/>
          </w:tcPr>
          <w:p w14:paraId="7252F041" w14:textId="77777777" w:rsidR="004D3A15" w:rsidRPr="00F20E9F" w:rsidRDefault="004D3A15" w:rsidP="004D3A15">
            <w:pPr>
              <w:widowControl w:val="0"/>
              <w:overflowPunct w:val="0"/>
              <w:autoSpaceDE w:val="0"/>
              <w:autoSpaceDN w:val="0"/>
              <w:adjustRightInd w:val="0"/>
              <w:spacing w:after="120" w:line="240" w:lineRule="auto"/>
              <w:jc w:val="center"/>
              <w:textAlignment w:val="baseline"/>
              <w:rPr>
                <w:rFonts w:ascii="Arial" w:eastAsia="Times New Roman" w:hAnsi="Arial" w:cs="Arial"/>
                <w:b/>
                <w:bCs/>
                <w:i/>
                <w:color w:val="auto"/>
                <w:szCs w:val="22"/>
                <w:lang w:eastAsia="it-IT"/>
              </w:rPr>
            </w:pPr>
            <w:r w:rsidRPr="00F20E9F">
              <w:rPr>
                <w:rFonts w:ascii="Arial" w:eastAsia="Times New Roman" w:hAnsi="Arial" w:cs="Arial"/>
                <w:b/>
                <w:bCs/>
                <w:i/>
                <w:color w:val="auto"/>
                <w:szCs w:val="22"/>
                <w:lang w:eastAsia="it-IT"/>
              </w:rPr>
              <w:t>Importo</w:t>
            </w:r>
          </w:p>
        </w:tc>
      </w:tr>
      <w:tr w:rsidR="004D3A15" w:rsidRPr="004D3A15" w14:paraId="3F70876C" w14:textId="77777777" w:rsidTr="009273FE">
        <w:tc>
          <w:tcPr>
            <w:tcW w:w="4889" w:type="dxa"/>
            <w:shd w:val="clear" w:color="auto" w:fill="auto"/>
          </w:tcPr>
          <w:p w14:paraId="5CA3AC86"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0E1E6760"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r w:rsidR="004D3A15" w:rsidRPr="004D3A15" w14:paraId="58C172C8" w14:textId="77777777" w:rsidTr="009273FE">
        <w:tc>
          <w:tcPr>
            <w:tcW w:w="4889" w:type="dxa"/>
            <w:shd w:val="clear" w:color="auto" w:fill="auto"/>
          </w:tcPr>
          <w:p w14:paraId="5B0800E4"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5D170FAE"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r w:rsidR="004D3A15" w:rsidRPr="004D3A15" w14:paraId="243B968C" w14:textId="77777777" w:rsidTr="009273FE">
        <w:tc>
          <w:tcPr>
            <w:tcW w:w="4889" w:type="dxa"/>
            <w:shd w:val="clear" w:color="auto" w:fill="auto"/>
          </w:tcPr>
          <w:p w14:paraId="105D4411"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6508F8BF"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bl>
    <w:p w14:paraId="637566F7" w14:textId="77777777" w:rsidR="00F44612" w:rsidRDefault="00F44612" w:rsidP="00F44612">
      <w:pPr>
        <w:widowControl w:val="0"/>
        <w:overflowPunct w:val="0"/>
        <w:autoSpaceDE w:val="0"/>
        <w:autoSpaceDN w:val="0"/>
        <w:adjustRightInd w:val="0"/>
        <w:spacing w:after="120" w:line="240" w:lineRule="auto"/>
        <w:textAlignment w:val="baseline"/>
        <w:rPr>
          <w:rFonts w:ascii="Arial" w:eastAsia="Times New Roman" w:hAnsi="Arial" w:cs="Arial"/>
          <w:i/>
          <w:color w:val="auto"/>
          <w:sz w:val="20"/>
          <w:szCs w:val="20"/>
          <w:lang w:eastAsia="it-IT"/>
        </w:rPr>
      </w:pPr>
    </w:p>
    <w:p w14:paraId="5DA1BC69" w14:textId="658BC5D2" w:rsidR="00F44612" w:rsidRPr="00F20E9F" w:rsidRDefault="00F20E9F" w:rsidP="00F20E9F">
      <w:pPr>
        <w:widowControl w:val="0"/>
        <w:overflowPunct w:val="0"/>
        <w:autoSpaceDE w:val="0"/>
        <w:autoSpaceDN w:val="0"/>
        <w:adjustRightInd w:val="0"/>
        <w:spacing w:after="120" w:line="240" w:lineRule="auto"/>
        <w:jc w:val="left"/>
        <w:textAlignment w:val="baseline"/>
        <w:rPr>
          <w:rFonts w:ascii="Arial" w:eastAsia="Times New Roman" w:hAnsi="Arial" w:cs="Arial"/>
          <w:i/>
          <w:color w:val="00B0F0"/>
          <w:szCs w:val="22"/>
          <w:lang w:eastAsia="it-IT"/>
        </w:rPr>
      </w:pPr>
      <w:r>
        <w:rPr>
          <w:rFonts w:ascii="Arial" w:eastAsia="Times New Roman" w:hAnsi="Arial" w:cs="Arial"/>
          <w:i/>
          <w:color w:val="00B0F0"/>
          <w:szCs w:val="22"/>
          <w:lang w:eastAsia="it-IT"/>
        </w:rPr>
        <w:t>(</w:t>
      </w:r>
      <w:r w:rsidR="00F44612" w:rsidRPr="00F20E9F">
        <w:rPr>
          <w:rFonts w:ascii="Arial" w:eastAsia="Times New Roman" w:hAnsi="Arial" w:cs="Arial"/>
          <w:i/>
          <w:color w:val="00B0F0"/>
          <w:szCs w:val="22"/>
          <w:lang w:eastAsia="it-IT"/>
        </w:rPr>
        <w:t>In caso di risposta negativa, specificare</w:t>
      </w:r>
      <w:r>
        <w:rPr>
          <w:rFonts w:ascii="Arial" w:eastAsia="Times New Roman" w:hAnsi="Arial" w:cs="Arial"/>
          <w:i/>
          <w:color w:val="00B0F0"/>
          <w:szCs w:val="22"/>
          <w:lang w:eastAsia="it-IT"/>
        </w:rPr>
        <w:t>..)</w:t>
      </w:r>
    </w:p>
    <w:p w14:paraId="443AC72A" w14:textId="77777777" w:rsidR="00F44612" w:rsidRPr="00E35917" w:rsidRDefault="00F44612" w:rsidP="004D3A15">
      <w:pPr>
        <w:autoSpaceDE w:val="0"/>
        <w:autoSpaceDN w:val="0"/>
        <w:adjustRightInd w:val="0"/>
        <w:spacing w:after="0" w:line="240" w:lineRule="auto"/>
        <w:rPr>
          <w:rFonts w:ascii="Arial" w:eastAsia="Times New Roman" w:hAnsi="Arial" w:cs="Times New Roman"/>
          <w:color w:val="auto"/>
          <w:szCs w:val="22"/>
          <w:lang w:eastAsia="it-IT"/>
        </w:rPr>
      </w:pPr>
    </w:p>
    <w:p w14:paraId="549EC3A6" w14:textId="29FC0439" w:rsidR="004D3A15" w:rsidRPr="00E35917" w:rsidRDefault="004D3A15" w:rsidP="004D3A15">
      <w:pPr>
        <w:autoSpaceDE w:val="0"/>
        <w:autoSpaceDN w:val="0"/>
        <w:adjustRightInd w:val="0"/>
        <w:spacing w:after="0" w:line="240" w:lineRule="auto"/>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 xml:space="preserve">L’Organo di revisione ha verificato che l’Ente nel risultato di amministrazione </w:t>
      </w:r>
      <w:r w:rsidRPr="00E35917">
        <w:rPr>
          <w:rFonts w:ascii="Arial" w:eastAsia="Times New Roman" w:hAnsi="Arial" w:cs="Times New Roman"/>
          <w:b/>
          <w:bCs/>
          <w:i/>
          <w:iCs/>
          <w:color w:val="auto"/>
          <w:szCs w:val="22"/>
          <w:lang w:eastAsia="it-IT"/>
        </w:rPr>
        <w:t>ha correttamente accantonato/non ha accantonato</w:t>
      </w:r>
      <w:r w:rsidRPr="00E35917">
        <w:rPr>
          <w:rFonts w:ascii="Arial" w:eastAsia="Times New Roman" w:hAnsi="Arial" w:cs="Times New Roman"/>
          <w:color w:val="auto"/>
          <w:szCs w:val="22"/>
          <w:lang w:eastAsia="it-IT"/>
        </w:rPr>
        <w:t xml:space="preserve"> la quota “liberata” di FAL pari alla quota rimborsata nel corso dell’esercizio 202</w:t>
      </w:r>
      <w:r w:rsidR="00AE5409" w:rsidRPr="00E35917">
        <w:rPr>
          <w:rFonts w:ascii="Arial" w:eastAsia="Times New Roman" w:hAnsi="Arial" w:cs="Times New Roman"/>
          <w:color w:val="auto"/>
          <w:szCs w:val="22"/>
          <w:lang w:eastAsia="it-IT"/>
        </w:rPr>
        <w:t>3</w:t>
      </w:r>
      <w:r w:rsidRPr="00E35917">
        <w:rPr>
          <w:rFonts w:ascii="Arial" w:eastAsia="Times New Roman" w:hAnsi="Arial" w:cs="Times New Roman"/>
          <w:color w:val="auto"/>
          <w:szCs w:val="22"/>
          <w:lang w:eastAsia="it-IT"/>
        </w:rPr>
        <w:t xml:space="preserve"> come previsto dalla FAQ 47/2021 di </w:t>
      </w:r>
      <w:proofErr w:type="spellStart"/>
      <w:r w:rsidRPr="00E35917">
        <w:rPr>
          <w:rFonts w:ascii="Arial" w:eastAsia="Times New Roman" w:hAnsi="Arial" w:cs="Times New Roman"/>
          <w:color w:val="auto"/>
          <w:szCs w:val="22"/>
          <w:lang w:eastAsia="it-IT"/>
        </w:rPr>
        <w:t>Arconet</w:t>
      </w:r>
      <w:proofErr w:type="spellEnd"/>
      <w:r w:rsidRPr="00E35917">
        <w:rPr>
          <w:rFonts w:ascii="Arial" w:eastAsia="Times New Roman" w:hAnsi="Arial" w:cs="Times New Roman"/>
          <w:color w:val="auto"/>
          <w:szCs w:val="22"/>
          <w:lang w:eastAsia="it-IT"/>
        </w:rPr>
        <w:t>.</w:t>
      </w:r>
    </w:p>
    <w:p w14:paraId="69C4A021" w14:textId="77777777" w:rsidR="004D3A15" w:rsidRPr="00E35917" w:rsidRDefault="004D3A15" w:rsidP="004D3A15">
      <w:pPr>
        <w:autoSpaceDE w:val="0"/>
        <w:autoSpaceDN w:val="0"/>
        <w:adjustRightInd w:val="0"/>
        <w:spacing w:after="0" w:line="240" w:lineRule="auto"/>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 xml:space="preserve"> </w:t>
      </w:r>
    </w:p>
    <w:p w14:paraId="373FF040" w14:textId="77777777" w:rsidR="004D3A15" w:rsidRPr="004D3A15" w:rsidRDefault="004D3A15" w:rsidP="004D3A15">
      <w:pPr>
        <w:spacing w:after="0" w:line="240" w:lineRule="auto"/>
        <w:jc w:val="left"/>
        <w:rPr>
          <w:rFonts w:ascii="Arial" w:eastAsia="Times New Roman" w:hAnsi="Arial" w:cs="Arial"/>
          <w:b/>
          <w:color w:val="auto"/>
          <w:szCs w:val="20"/>
          <w:lang w:eastAsia="it-IT"/>
        </w:rPr>
      </w:pPr>
      <w:bookmarkStart w:id="66" w:name="_MON_1612021876"/>
      <w:bookmarkEnd w:id="66"/>
    </w:p>
    <w:p w14:paraId="3DC47C68" w14:textId="77777777" w:rsidR="00AB4DAD" w:rsidRDefault="00AB4DAD" w:rsidP="004D3A15">
      <w:pPr>
        <w:spacing w:after="0" w:line="240" w:lineRule="auto"/>
        <w:jc w:val="left"/>
        <w:rPr>
          <w:rFonts w:ascii="Arial" w:eastAsia="Times New Roman" w:hAnsi="Arial" w:cs="Arial"/>
          <w:bCs/>
          <w:color w:val="auto"/>
          <w:szCs w:val="20"/>
          <w:lang w:eastAsia="it-IT"/>
        </w:rPr>
      </w:pPr>
    </w:p>
    <w:p w14:paraId="3000AAA2" w14:textId="77777777" w:rsidR="005D5836" w:rsidRPr="00AB4DAD" w:rsidRDefault="005D5836" w:rsidP="004D3A15">
      <w:pPr>
        <w:spacing w:after="0" w:line="240" w:lineRule="auto"/>
        <w:jc w:val="left"/>
        <w:rPr>
          <w:rFonts w:ascii="Arial" w:eastAsia="Times New Roman" w:hAnsi="Arial" w:cs="Arial"/>
          <w:bCs/>
          <w:color w:val="auto"/>
          <w:szCs w:val="20"/>
          <w:lang w:eastAsia="it-IT"/>
        </w:rPr>
      </w:pPr>
    </w:p>
    <w:p w14:paraId="226029FB" w14:textId="7FC05F3D" w:rsidR="004D3A15" w:rsidRPr="004D3A15" w:rsidRDefault="00584A0F" w:rsidP="00584A0F">
      <w:pPr>
        <w:widowControl w:val="0"/>
        <w:numPr>
          <w:ilvl w:val="12"/>
          <w:numId w:val="0"/>
        </w:numPr>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67" w:name="_Toc130056257"/>
      <w:bookmarkStart w:id="68" w:name="_Toc130060188"/>
      <w:bookmarkStart w:id="69" w:name="_Toc160749678"/>
      <w:r>
        <w:rPr>
          <w:rFonts w:ascii="Calibri" w:eastAsiaTheme="majorEastAsia" w:hAnsi="Calibri" w:cs="Times New Roman (Titoli CS)"/>
          <w:b/>
          <w:color w:val="C00000"/>
          <w:sz w:val="28"/>
          <w:szCs w:val="40"/>
        </w:rPr>
        <w:lastRenderedPageBreak/>
        <w:t xml:space="preserve">3.5 </w:t>
      </w:r>
      <w:r w:rsidR="004D3A15" w:rsidRPr="004D3A15">
        <w:rPr>
          <w:rFonts w:ascii="Calibri" w:eastAsiaTheme="majorEastAsia" w:hAnsi="Calibri" w:cs="Times New Roman (Titoli CS)"/>
          <w:b/>
          <w:color w:val="C00000"/>
          <w:sz w:val="28"/>
          <w:szCs w:val="40"/>
        </w:rPr>
        <w:t>Analisi delle entrate e delle spese</w:t>
      </w:r>
      <w:bookmarkEnd w:id="67"/>
      <w:bookmarkEnd w:id="68"/>
      <w:bookmarkEnd w:id="69"/>
    </w:p>
    <w:p w14:paraId="5E3749F7" w14:textId="2EB6F471" w:rsidR="004D3A15" w:rsidRPr="004D3A15" w:rsidRDefault="00584A0F" w:rsidP="00584A0F">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70" w:name="_Toc130056258"/>
      <w:bookmarkStart w:id="71" w:name="_Toc160749679"/>
      <w:r>
        <w:rPr>
          <w:rFonts w:ascii="Calibri" w:eastAsiaTheme="majorEastAsia" w:hAnsi="Calibri" w:cs="Times New Roman (Titoli CS)"/>
          <w:b/>
          <w:color w:val="C00000"/>
          <w:sz w:val="28"/>
          <w:szCs w:val="40"/>
        </w:rPr>
        <w:t xml:space="preserve">3.5.1 </w:t>
      </w:r>
      <w:r w:rsidR="004D3A15" w:rsidRPr="004D3A15">
        <w:rPr>
          <w:rFonts w:ascii="Calibri" w:eastAsiaTheme="majorEastAsia" w:hAnsi="Calibri" w:cs="Times New Roman (Titoli CS)"/>
          <w:b/>
          <w:color w:val="C00000"/>
          <w:sz w:val="28"/>
          <w:szCs w:val="40"/>
        </w:rPr>
        <w:t>Entrate</w:t>
      </w:r>
      <w:bookmarkEnd w:id="70"/>
      <w:bookmarkEnd w:id="71"/>
    </w:p>
    <w:p w14:paraId="0A1D6306" w14:textId="77777777" w:rsidR="004D3A15" w:rsidRPr="004D3A15" w:rsidRDefault="004D3A15" w:rsidP="006F3A00">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46C8BF0" w14:textId="77777777" w:rsidR="004D3A15" w:rsidRPr="00E35917" w:rsidRDefault="004D3A15" w:rsidP="006F3A00">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Per quanto riguarda il grado di attendibilità delle previsioni e della capacità di riscossione delle entrate finali emerge che:</w:t>
      </w:r>
    </w:p>
    <w:p w14:paraId="734136D9" w14:textId="77777777" w:rsidR="004D3A15" w:rsidRPr="004D3A15" w:rsidRDefault="004D3A15" w:rsidP="007A41C8">
      <w:pPr>
        <w:widowControl w:val="0"/>
        <w:overflowPunct w:val="0"/>
        <w:autoSpaceDE w:val="0"/>
        <w:autoSpaceDN w:val="0"/>
        <w:adjustRightInd w:val="0"/>
        <w:spacing w:before="120" w:after="120" w:line="240" w:lineRule="auto"/>
        <w:jc w:val="left"/>
        <w:textAlignment w:val="baseline"/>
        <w:rPr>
          <w:rFonts w:ascii="Arial" w:eastAsia="Times New Roman" w:hAnsi="Arial" w:cs="Arial"/>
          <w:color w:val="auto"/>
          <w:sz w:val="20"/>
          <w:szCs w:val="20"/>
          <w:lang w:eastAsia="it-IT"/>
        </w:rPr>
      </w:pPr>
    </w:p>
    <w:p w14:paraId="04DEF215" w14:textId="04BC0BAA"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6</w:t>
      </w:r>
    </w:p>
    <w:p w14:paraId="27E219AC" w14:textId="23015322" w:rsidR="004D3A15" w:rsidRPr="004D3A15" w:rsidRDefault="004D3A15" w:rsidP="007A41C8">
      <w:pPr>
        <w:widowControl w:val="0"/>
        <w:overflowPunct w:val="0"/>
        <w:autoSpaceDE w:val="0"/>
        <w:autoSpaceDN w:val="0"/>
        <w:adjustRightInd w:val="0"/>
        <w:spacing w:before="120" w:after="120" w:line="240" w:lineRule="auto"/>
        <w:jc w:val="center"/>
        <w:textAlignment w:val="baseline"/>
        <w:rPr>
          <w:rFonts w:ascii="Arial" w:eastAsia="Times New Roman" w:hAnsi="Arial" w:cs="Arial"/>
          <w:color w:val="auto"/>
          <w:sz w:val="20"/>
          <w:szCs w:val="20"/>
          <w:lang w:eastAsia="it-IT"/>
        </w:rPr>
      </w:pPr>
    </w:p>
    <w:p w14:paraId="27FF9242" w14:textId="1378EE31" w:rsidR="004D3A15" w:rsidRDefault="006F3A00"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Pr>
          <w:rFonts w:ascii="Arial" w:eastAsia="Times New Roman" w:hAnsi="Arial" w:cs="Arial"/>
          <w:i/>
          <w:color w:val="00B0F0"/>
          <w:szCs w:val="22"/>
          <w:lang w:eastAsia="it-IT"/>
        </w:rPr>
        <w:t>(m</w:t>
      </w:r>
      <w:r w:rsidR="004D3A15" w:rsidRPr="00E35917">
        <w:rPr>
          <w:rFonts w:ascii="Arial" w:eastAsia="Times New Roman" w:hAnsi="Arial" w:cs="Arial"/>
          <w:i/>
          <w:color w:val="00B0F0"/>
          <w:szCs w:val="22"/>
          <w:lang w:eastAsia="it-IT"/>
        </w:rPr>
        <w:t>otivare eventuali scostamenti significativi</w:t>
      </w:r>
      <w:r w:rsidR="004D3A15" w:rsidRPr="00E35917">
        <w:rPr>
          <w:rFonts w:ascii="Arial" w:eastAsia="Times New Roman" w:hAnsi="Arial" w:cs="Arial"/>
          <w:color w:val="auto"/>
          <w:szCs w:val="22"/>
          <w:lang w:eastAsia="it-IT"/>
        </w:rPr>
        <w:t>…….</w:t>
      </w:r>
      <w:r w:rsidRPr="006224DC">
        <w:rPr>
          <w:rFonts w:ascii="Arial" w:eastAsia="Times New Roman" w:hAnsi="Arial" w:cs="Arial"/>
          <w:i/>
          <w:iCs/>
          <w:color w:val="00B0F0"/>
          <w:szCs w:val="22"/>
          <w:lang w:eastAsia="it-IT"/>
        </w:rPr>
        <w:t>)</w:t>
      </w:r>
    </w:p>
    <w:p w14:paraId="2E041F4E" w14:textId="77777777" w:rsidR="00616F8F" w:rsidRDefault="00616F8F"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6893122E" w14:textId="3E950867" w:rsidR="00616F8F" w:rsidRPr="004F55FA" w:rsidRDefault="00616F8F" w:rsidP="007A41C8">
      <w:pPr>
        <w:widowControl w:val="0"/>
        <w:overflowPunct w:val="0"/>
        <w:autoSpaceDE w:val="0"/>
        <w:autoSpaceDN w:val="0"/>
        <w:adjustRightInd w:val="0"/>
        <w:spacing w:before="120" w:after="120" w:line="240" w:lineRule="auto"/>
        <w:textAlignment w:val="baseline"/>
        <w:rPr>
          <w:rFonts w:ascii="Arial" w:eastAsia="Times New Roman" w:hAnsi="Arial" w:cs="Arial"/>
          <w:i/>
          <w:iCs/>
          <w:color w:val="00B0F0"/>
          <w:szCs w:val="22"/>
          <w:lang w:eastAsia="it-IT"/>
        </w:rPr>
      </w:pPr>
      <w:r w:rsidRPr="004F55FA">
        <w:rPr>
          <w:rFonts w:ascii="Arial" w:eastAsia="Times New Roman" w:hAnsi="Arial" w:cs="Arial"/>
          <w:b/>
          <w:bCs/>
          <w:color w:val="00B0F0"/>
          <w:szCs w:val="22"/>
          <w:lang w:eastAsia="it-IT"/>
        </w:rPr>
        <w:t xml:space="preserve">N.B. </w:t>
      </w:r>
      <w:r w:rsidRPr="004F55FA">
        <w:rPr>
          <w:rFonts w:ascii="Arial" w:eastAsia="Times New Roman" w:hAnsi="Arial" w:cs="Arial"/>
          <w:i/>
          <w:iCs/>
          <w:color w:val="00B0F0"/>
          <w:szCs w:val="22"/>
          <w:lang w:eastAsia="it-IT"/>
        </w:rPr>
        <w:t xml:space="preserve">Se l'andamento nel triennio non migliora la capacità di previsione l’Organo di revisione deve effettuare opportune verifiche </w:t>
      </w:r>
      <w:r w:rsidR="00F4572C" w:rsidRPr="004F55FA">
        <w:rPr>
          <w:rFonts w:ascii="Arial" w:eastAsia="Times New Roman" w:hAnsi="Arial" w:cs="Arial"/>
          <w:i/>
          <w:iCs/>
          <w:color w:val="00B0F0"/>
          <w:szCs w:val="22"/>
          <w:lang w:eastAsia="it-IT"/>
        </w:rPr>
        <w:t>sull’attendibilità e veridicità della programmazione e sul monitoraggio</w:t>
      </w:r>
      <w:r w:rsidRPr="004F55FA">
        <w:rPr>
          <w:rFonts w:ascii="Arial" w:eastAsia="Times New Roman" w:hAnsi="Arial" w:cs="Arial"/>
          <w:i/>
          <w:iCs/>
          <w:color w:val="00B0F0"/>
          <w:szCs w:val="22"/>
          <w:lang w:eastAsia="it-IT"/>
        </w:rPr>
        <w:t xml:space="preserve"> de</w:t>
      </w:r>
      <w:r w:rsidR="00F4572C" w:rsidRPr="004F55FA">
        <w:rPr>
          <w:rFonts w:ascii="Arial" w:eastAsia="Times New Roman" w:hAnsi="Arial" w:cs="Arial"/>
          <w:i/>
          <w:iCs/>
          <w:color w:val="00B0F0"/>
          <w:szCs w:val="22"/>
          <w:lang w:eastAsia="it-IT"/>
        </w:rPr>
        <w:t>ll’</w:t>
      </w:r>
      <w:r w:rsidRPr="004F55FA">
        <w:rPr>
          <w:rFonts w:ascii="Arial" w:eastAsia="Times New Roman" w:hAnsi="Arial" w:cs="Arial"/>
          <w:i/>
          <w:iCs/>
          <w:color w:val="00B0F0"/>
          <w:szCs w:val="22"/>
          <w:lang w:eastAsia="it-IT"/>
        </w:rPr>
        <w:t>equilibri</w:t>
      </w:r>
      <w:r w:rsidR="00F4572C" w:rsidRPr="004F55FA">
        <w:rPr>
          <w:rFonts w:ascii="Arial" w:eastAsia="Times New Roman" w:hAnsi="Arial" w:cs="Arial"/>
          <w:i/>
          <w:iCs/>
          <w:color w:val="00B0F0"/>
          <w:szCs w:val="22"/>
          <w:lang w:eastAsia="it-IT"/>
        </w:rPr>
        <w:t>o.</w:t>
      </w:r>
    </w:p>
    <w:p w14:paraId="129ABF5A" w14:textId="77777777"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p>
    <w:p w14:paraId="55AB9D36" w14:textId="24B7AE86"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L’Ente utilizza le seguenti modalità di riscossion</w:t>
      </w:r>
      <w:r w:rsidR="00E35917">
        <w:rPr>
          <w:rFonts w:ascii="Arial" w:eastAsia="Times New Roman" w:hAnsi="Arial" w:cs="Arial"/>
          <w:color w:val="auto"/>
          <w:szCs w:val="22"/>
          <w:lang w:eastAsia="it-IT"/>
        </w:rPr>
        <w:t>e</w:t>
      </w:r>
      <w:r w:rsidRPr="00E35917">
        <w:rPr>
          <w:rFonts w:ascii="Arial" w:eastAsia="Times New Roman" w:hAnsi="Arial" w:cs="Arial"/>
          <w:color w:val="auto"/>
          <w:szCs w:val="22"/>
          <w:lang w:eastAsia="it-IT"/>
        </w:rPr>
        <w:t>:</w:t>
      </w:r>
    </w:p>
    <w:p w14:paraId="30464FF5" w14:textId="64825EAA"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7</w:t>
      </w:r>
    </w:p>
    <w:p w14:paraId="27E203C5"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4B776A2"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IMU</w:t>
      </w:r>
    </w:p>
    <w:p w14:paraId="2D4EE511" w14:textId="7E44CAFF"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D50DBD"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p w14:paraId="63E0BC3D" w14:textId="6982EBEF"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revisione ha verificato che l’Ente </w:t>
      </w:r>
      <w:r w:rsidRPr="00E35917">
        <w:rPr>
          <w:rFonts w:ascii="Arial" w:eastAsia="Times New Roman" w:hAnsi="Arial" w:cs="Arial"/>
          <w:b/>
          <w:bCs/>
          <w:i/>
          <w:iCs/>
          <w:color w:val="auto"/>
          <w:szCs w:val="22"/>
          <w:lang w:eastAsia="it-IT"/>
        </w:rPr>
        <w:t>ha accertato/non ha accertato</w:t>
      </w:r>
      <w:r w:rsidRPr="00E35917">
        <w:rPr>
          <w:rFonts w:ascii="Arial" w:eastAsia="Times New Roman" w:hAnsi="Arial" w:cs="Arial"/>
          <w:color w:val="auto"/>
          <w:szCs w:val="22"/>
          <w:lang w:eastAsia="it-IT"/>
        </w:rPr>
        <w:t xml:space="preserve"> l’IMU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nel rispetto di quanto previsto dal principio contabile 4/2 punto 3.7.5.</w:t>
      </w:r>
    </w:p>
    <w:p w14:paraId="3FA257B6"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520BBC01"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TARSU-TIA-TARI</w:t>
      </w:r>
    </w:p>
    <w:p w14:paraId="273858DE" w14:textId="7EDAE6F6"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AE5409"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p w14:paraId="37B602B5" w14:textId="77777777" w:rsid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44BCE582" w14:textId="77777777" w:rsidR="006224DC" w:rsidRPr="004D3A15" w:rsidRDefault="006224DC"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5C92AD39" w14:textId="0EFCD3C3"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bookmarkStart w:id="72" w:name="_Toc379377460"/>
      <w:r w:rsidRPr="004D3A15">
        <w:rPr>
          <w:rFonts w:ascii="Arial" w:eastAsia="Times New Roman" w:hAnsi="Arial" w:cs="Arial"/>
          <w:b/>
          <w:color w:val="auto"/>
          <w:sz w:val="24"/>
          <w:szCs w:val="24"/>
          <w:u w:val="single"/>
          <w:lang w:eastAsia="it-IT"/>
        </w:rPr>
        <w:t>Contributi per p</w:t>
      </w:r>
      <w:r w:rsidR="00D12612">
        <w:rPr>
          <w:rFonts w:ascii="Arial" w:eastAsia="Times New Roman" w:hAnsi="Arial" w:cs="Arial"/>
          <w:b/>
          <w:color w:val="auto"/>
          <w:sz w:val="24"/>
          <w:szCs w:val="24"/>
          <w:u w:val="single"/>
          <w:lang w:eastAsia="it-IT"/>
        </w:rPr>
        <w:t>roventi abilitativi edilizi</w:t>
      </w:r>
      <w:bookmarkEnd w:id="72"/>
    </w:p>
    <w:p w14:paraId="020C4AE3" w14:textId="77777777"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Gli accertamenti negli ultimi tre esercizi hanno subito la seguente evoluzione:</w:t>
      </w:r>
    </w:p>
    <w:p w14:paraId="3BB74022" w14:textId="762BFCD8"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a</w:t>
      </w:r>
    </w:p>
    <w:p w14:paraId="05F3AA6F" w14:textId="77777777" w:rsidR="004D3A15" w:rsidRPr="004D3A15" w:rsidRDefault="004D3A15" w:rsidP="007A41C8">
      <w:pPr>
        <w:widowControl w:val="0"/>
        <w:overflowPunct w:val="0"/>
        <w:autoSpaceDE w:val="0"/>
        <w:autoSpaceDN w:val="0"/>
        <w:adjustRightInd w:val="0"/>
        <w:spacing w:before="240" w:after="120" w:line="240" w:lineRule="auto"/>
        <w:textAlignment w:val="baseline"/>
        <w:rPr>
          <w:rFonts w:ascii="Arial" w:eastAsia="Times New Roman" w:hAnsi="Arial" w:cs="Arial"/>
          <w:color w:val="auto"/>
          <w:sz w:val="20"/>
          <w:szCs w:val="20"/>
          <w:lang w:eastAsia="it-IT"/>
        </w:rPr>
      </w:pPr>
    </w:p>
    <w:p w14:paraId="6FDE19F8" w14:textId="77777777" w:rsidR="004D3A15" w:rsidRPr="00E35917" w:rsidRDefault="004D3A15" w:rsidP="007A41C8">
      <w:pPr>
        <w:widowControl w:val="0"/>
        <w:overflowPunct w:val="0"/>
        <w:autoSpaceDE w:val="0"/>
        <w:autoSpaceDN w:val="0"/>
        <w:adjustRightInd w:val="0"/>
        <w:spacing w:before="24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La destinazione percentuale del contributo al finanziamento della spesa del titolo 1 è stata la seguente:</w:t>
      </w:r>
    </w:p>
    <w:p w14:paraId="0BD5072A" w14:textId="798FB83B"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b</w:t>
      </w:r>
    </w:p>
    <w:p w14:paraId="36974165" w14:textId="4B1F538C" w:rsidR="004D3A15" w:rsidRPr="004D3A15" w:rsidRDefault="004D3A15" w:rsidP="007A41C8">
      <w:pPr>
        <w:widowControl w:val="0"/>
        <w:overflowPunct w:val="0"/>
        <w:autoSpaceDE w:val="0"/>
        <w:autoSpaceDN w:val="0"/>
        <w:adjustRightInd w:val="0"/>
        <w:spacing w:before="240" w:after="120" w:line="240" w:lineRule="auto"/>
        <w:jc w:val="center"/>
        <w:textAlignment w:val="baseline"/>
        <w:rPr>
          <w:rFonts w:ascii="Arial" w:eastAsia="Times New Roman" w:hAnsi="Arial" w:cs="Arial"/>
          <w:color w:val="auto"/>
          <w:sz w:val="20"/>
          <w:szCs w:val="20"/>
          <w:lang w:eastAsia="it-IT"/>
        </w:rPr>
      </w:pPr>
    </w:p>
    <w:p w14:paraId="63B494BC"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bookmarkStart w:id="73" w:name="_Toc379377463"/>
      <w:r w:rsidRPr="004D3A15">
        <w:rPr>
          <w:rFonts w:ascii="Arial" w:eastAsia="Times New Roman" w:hAnsi="Arial" w:cs="Arial"/>
          <w:b/>
          <w:color w:val="auto"/>
          <w:sz w:val="24"/>
          <w:szCs w:val="24"/>
          <w:u w:val="single"/>
          <w:lang w:eastAsia="it-IT"/>
        </w:rPr>
        <w:lastRenderedPageBreak/>
        <w:t>Sanzioni amministrative pecuniarie per violazione codice della strada</w:t>
      </w:r>
      <w:bookmarkEnd w:id="73"/>
    </w:p>
    <w:p w14:paraId="21BAD05B"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r w:rsidRPr="004D3A15">
        <w:rPr>
          <w:rFonts w:ascii="Arial" w:eastAsia="Times New Roman" w:hAnsi="Arial" w:cs="Times New Roman"/>
          <w:color w:val="auto"/>
          <w:sz w:val="20"/>
          <w:szCs w:val="20"/>
          <w:lang w:eastAsia="it-IT"/>
        </w:rPr>
        <w:t>(artt. 142 e 208 del d.lgs. 285/92)</w:t>
      </w:r>
    </w:p>
    <w:p w14:paraId="16D807A8" w14:textId="77777777"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somme accertate negli ultimi tre esercizi hanno subito la seguente evoluzione:</w:t>
      </w:r>
    </w:p>
    <w:p w14:paraId="612A4BB9" w14:textId="0534EBF6"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c</w:t>
      </w:r>
    </w:p>
    <w:p w14:paraId="78AA6E47" w14:textId="21F222B5" w:rsidR="004D3A15" w:rsidRPr="004D3A15" w:rsidRDefault="004D3A15" w:rsidP="007A41C8">
      <w:pPr>
        <w:widowControl w:val="0"/>
        <w:overflowPunct w:val="0"/>
        <w:autoSpaceDE w:val="0"/>
        <w:autoSpaceDN w:val="0"/>
        <w:adjustRightInd w:val="0"/>
        <w:spacing w:before="120" w:after="240" w:line="240" w:lineRule="auto"/>
        <w:jc w:val="center"/>
        <w:textAlignment w:val="baseline"/>
        <w:rPr>
          <w:rFonts w:ascii="Arial" w:eastAsia="Times New Roman" w:hAnsi="Arial" w:cs="Arial"/>
          <w:color w:val="auto"/>
          <w:sz w:val="20"/>
          <w:szCs w:val="20"/>
          <w:lang w:eastAsia="it-IT"/>
        </w:rPr>
      </w:pPr>
    </w:p>
    <w:p w14:paraId="3D55871D" w14:textId="7AECC73A"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Arial"/>
          <w:color w:val="auto"/>
          <w:szCs w:val="22"/>
          <w:lang w:eastAsia="it-IT"/>
        </w:rPr>
      </w:pPr>
      <w:bookmarkStart w:id="74" w:name="_MON_1550308093"/>
      <w:bookmarkEnd w:id="74"/>
      <w:r w:rsidRPr="00E35917">
        <w:rPr>
          <w:rFonts w:ascii="Arial" w:eastAsia="Times New Roman" w:hAnsi="Arial" w:cs="Arial"/>
          <w:color w:val="auto"/>
          <w:szCs w:val="22"/>
          <w:lang w:eastAsia="it-IT"/>
        </w:rPr>
        <w:t xml:space="preserve">La </w:t>
      </w:r>
      <w:r w:rsidR="007A5640">
        <w:rPr>
          <w:rFonts w:ascii="Arial" w:eastAsia="Times New Roman" w:hAnsi="Arial" w:cs="Arial"/>
          <w:color w:val="auto"/>
          <w:szCs w:val="22"/>
          <w:lang w:eastAsia="it-IT"/>
        </w:rPr>
        <w:t>quota</w:t>
      </w:r>
      <w:r w:rsidRPr="00E35917">
        <w:rPr>
          <w:rFonts w:ascii="Arial" w:eastAsia="Times New Roman" w:hAnsi="Arial" w:cs="Arial"/>
          <w:color w:val="auto"/>
          <w:szCs w:val="22"/>
          <w:lang w:eastAsia="it-IT"/>
        </w:rPr>
        <w:t xml:space="preserve"> vincolata risulta destinata come segue:</w:t>
      </w:r>
    </w:p>
    <w:p w14:paraId="1E50677F" w14:textId="56578F18"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d</w:t>
      </w:r>
    </w:p>
    <w:p w14:paraId="03AF5C84"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p>
    <w:p w14:paraId="797CEC5F" w14:textId="3F3655E9"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0000FF"/>
          <w:szCs w:val="22"/>
          <w:u w:val="single"/>
          <w:lang w:eastAsia="it-IT"/>
        </w:rPr>
      </w:pPr>
      <w:bookmarkStart w:id="75" w:name="_MON_1486996463"/>
      <w:bookmarkStart w:id="76" w:name="_Toc379377464"/>
      <w:bookmarkEnd w:id="75"/>
      <w:r w:rsidRPr="00E35917">
        <w:rPr>
          <w:rFonts w:ascii="Arial" w:eastAsia="Times New Roman" w:hAnsi="Arial" w:cs="Times New Roman"/>
          <w:color w:val="auto"/>
          <w:szCs w:val="22"/>
          <w:lang w:eastAsia="it-IT"/>
        </w:rPr>
        <w:t xml:space="preserve">Rilevato che nel rispetto del comma 12 bis dell’art.142 del </w:t>
      </w:r>
      <w:r w:rsidR="000A2A73">
        <w:rPr>
          <w:rFonts w:ascii="Arial" w:eastAsia="Times New Roman" w:hAnsi="Arial" w:cs="Times New Roman"/>
          <w:color w:val="auto"/>
          <w:szCs w:val="22"/>
          <w:lang w:eastAsia="it-IT"/>
        </w:rPr>
        <w:t>D</w:t>
      </w:r>
      <w:r w:rsidRPr="00E35917">
        <w:rPr>
          <w:rFonts w:ascii="Arial" w:eastAsia="Times New Roman" w:hAnsi="Arial" w:cs="Times New Roman"/>
          <w:color w:val="auto"/>
          <w:szCs w:val="22"/>
          <w:lang w:eastAsia="it-IT"/>
        </w:rPr>
        <w:t>.lgs. 285/1992, i proventi delle sanzioni derivanti da violazioni al limite massimo di velocità, sono stati attribuiti in misura pari al 50% all’ente proprietario della strada in cui è stato effettuato l’accertamento.</w:t>
      </w:r>
      <w:r w:rsidRPr="00E35917">
        <w:rPr>
          <w:rFonts w:ascii="Arial" w:eastAsia="Times New Roman" w:hAnsi="Arial" w:cs="Times New Roman"/>
          <w:color w:val="auto"/>
          <w:szCs w:val="22"/>
          <w:lang w:eastAsia="it-IT"/>
        </w:rPr>
        <w:fldChar w:fldCharType="begin"/>
      </w:r>
      <w:r w:rsidRPr="00E35917">
        <w:rPr>
          <w:rFonts w:ascii="Arial" w:eastAsia="Times New Roman" w:hAnsi="Arial" w:cs="Times New Roman"/>
          <w:color w:val="auto"/>
          <w:szCs w:val="22"/>
          <w:lang w:eastAsia="it-IT"/>
        </w:rPr>
        <w:instrText xml:space="preserve"> HYPERLINK "http://www.comune.novara.it/comune/bilanci/2014/delibereGC/gcSanzioniCdS2014.pdf" \l "page=2" \o "Pagina 2" </w:instrText>
      </w:r>
      <w:r w:rsidRPr="00E35917">
        <w:rPr>
          <w:rFonts w:ascii="Arial" w:eastAsia="Times New Roman" w:hAnsi="Arial" w:cs="Times New Roman"/>
          <w:color w:val="auto"/>
          <w:szCs w:val="22"/>
          <w:lang w:eastAsia="it-IT"/>
        </w:rPr>
      </w:r>
      <w:r w:rsidRPr="00E35917">
        <w:rPr>
          <w:rFonts w:ascii="Arial" w:eastAsia="Times New Roman" w:hAnsi="Arial" w:cs="Times New Roman"/>
          <w:color w:val="auto"/>
          <w:szCs w:val="22"/>
          <w:lang w:eastAsia="it-IT"/>
        </w:rPr>
        <w:fldChar w:fldCharType="separate"/>
      </w:r>
    </w:p>
    <w:p w14:paraId="4884F019"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Cs w:val="22"/>
          <w:lang w:eastAsia="it-IT"/>
        </w:rPr>
      </w:pPr>
      <w:r w:rsidRPr="00E35917">
        <w:rPr>
          <w:rFonts w:ascii="Arial" w:eastAsia="Times New Roman" w:hAnsi="Arial" w:cs="Times New Roman"/>
          <w:color w:val="auto"/>
          <w:szCs w:val="22"/>
          <w:lang w:eastAsia="it-IT"/>
        </w:rPr>
        <w:fldChar w:fldCharType="end"/>
      </w:r>
      <w:bookmarkStart w:id="77" w:name="1"/>
      <w:bookmarkEnd w:id="77"/>
      <w:r w:rsidRPr="00E35917">
        <w:rPr>
          <w:rFonts w:ascii="Arial" w:eastAsia="Times New Roman" w:hAnsi="Arial" w:cs="Times New Roman"/>
          <w:i/>
          <w:color w:val="00B0F0"/>
          <w:szCs w:val="22"/>
          <w:lang w:eastAsia="it-IT"/>
        </w:rPr>
        <w:t>(eventuale)</w:t>
      </w:r>
    </w:p>
    <w:p w14:paraId="2EFBC507"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Cs w:val="22"/>
          <w:lang w:eastAsia="it-IT"/>
        </w:rPr>
      </w:pPr>
      <w:r w:rsidRPr="00E35917">
        <w:rPr>
          <w:rFonts w:ascii="Arial" w:eastAsia="Times New Roman" w:hAnsi="Arial" w:cs="Times New Roman"/>
          <w:i/>
          <w:color w:val="00B0F0"/>
          <w:szCs w:val="22"/>
          <w:lang w:eastAsia="it-IT"/>
        </w:rPr>
        <w:t>L’Organo di revisione deve verificare, nel caso in cui l’ente non sia titolare di tale entrata, che l’ente titolare (ad esempio Unione di Comuni) abbia effettuato l’accantonamento a titolo di FCDE.</w:t>
      </w:r>
    </w:p>
    <w:p w14:paraId="0BC25E22"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 w:val="20"/>
          <w:szCs w:val="20"/>
          <w:lang w:eastAsia="it-IT"/>
        </w:rPr>
      </w:pPr>
    </w:p>
    <w:p w14:paraId="3AA207DB"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Proventi dei beni dell’ente: fitti attivi e canoni patrimoniali</w:t>
      </w:r>
    </w:p>
    <w:p w14:paraId="75143DAA" w14:textId="53B4B8D3"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AE5409"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bookmarkEnd w:id="76"/>
    <w:p w14:paraId="248E8C2F"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73B8E638"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Attività di verifica e controllo</w:t>
      </w:r>
    </w:p>
    <w:p w14:paraId="13839B99" w14:textId="77777777"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In merito all’attività di verifica e di controllo delle dichiarazioni e dei versamenti, l’Organo di revisione, con riferimento all’analisi di particolari entrate in termini di efficienza nella fase di accertamento e riscossione, rileva che </w:t>
      </w:r>
      <w:r w:rsidRPr="00E35917">
        <w:rPr>
          <w:rFonts w:ascii="Arial" w:eastAsia="Times New Roman" w:hAnsi="Arial" w:cs="Arial"/>
          <w:b/>
          <w:i/>
          <w:color w:val="auto"/>
          <w:szCs w:val="22"/>
          <w:lang w:eastAsia="it-IT"/>
        </w:rPr>
        <w:t>sono/non sono</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stati conseguiti i risultati attesi e che in particolare le entrate per il recupero dell’evasione sono state le seguenti:</w:t>
      </w:r>
    </w:p>
    <w:p w14:paraId="21867D7C" w14:textId="034B3A40"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e</w:t>
      </w:r>
    </w:p>
    <w:p w14:paraId="3AF4EBF0" w14:textId="6A3C2C90" w:rsidR="004D3A15" w:rsidRPr="004D3A15"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strike/>
          <w:color w:val="auto"/>
          <w:sz w:val="20"/>
          <w:szCs w:val="20"/>
          <w:highlight w:val="yellow"/>
          <w:lang w:eastAsia="it-IT"/>
        </w:rPr>
      </w:pPr>
    </w:p>
    <w:p w14:paraId="610C283B" w14:textId="5D3ACFF5" w:rsidR="004D3A15" w:rsidRPr="00E35917"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Nel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l’Organo di revisione, nello svolgimento dell’attività di vigilanza sulla regolarità dei rapporti finanziari tra Ente locale e concessionario della riscossione ai sensi dell’art. 239, co. 1, lett. c), del TUEL, </w:t>
      </w:r>
      <w:r w:rsidRPr="00E35917">
        <w:rPr>
          <w:rFonts w:ascii="Arial" w:eastAsia="Times New Roman" w:hAnsi="Arial" w:cs="Arial"/>
          <w:b/>
          <w:i/>
          <w:color w:val="auto"/>
          <w:szCs w:val="22"/>
          <w:lang w:eastAsia="it-IT"/>
        </w:rPr>
        <w:t xml:space="preserve">ha /non ha </w:t>
      </w:r>
      <w:r w:rsidRPr="003F743B">
        <w:rPr>
          <w:rFonts w:ascii="Arial" w:eastAsia="Times New Roman" w:hAnsi="Arial" w:cs="Arial"/>
          <w:bCs/>
          <w:iCs/>
          <w:color w:val="auto"/>
          <w:szCs w:val="22"/>
          <w:lang w:eastAsia="it-IT"/>
        </w:rPr>
        <w:t>rilevato</w:t>
      </w:r>
      <w:r w:rsidRPr="00E35917">
        <w:rPr>
          <w:rFonts w:ascii="Arial" w:eastAsia="Times New Roman" w:hAnsi="Arial" w:cs="Arial"/>
          <w:color w:val="auto"/>
          <w:szCs w:val="22"/>
          <w:lang w:eastAsia="it-IT"/>
        </w:rPr>
        <w:t xml:space="preserve"> irregolarità e/o suggerito misure correttive non adottate dall’Ente.</w:t>
      </w:r>
    </w:p>
    <w:p w14:paraId="2A705BAB" w14:textId="78654EC3" w:rsidR="004D3A15" w:rsidRPr="00E35917"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revisione ha verificato che il concessionario </w:t>
      </w:r>
      <w:r w:rsidR="00B42C43" w:rsidRPr="00E35917">
        <w:rPr>
          <w:rFonts w:ascii="Arial" w:eastAsia="Times New Roman" w:hAnsi="Arial" w:cs="Arial"/>
          <w:b/>
          <w:i/>
          <w:color w:val="auto"/>
          <w:szCs w:val="22"/>
          <w:lang w:eastAsia="it-IT"/>
        </w:rPr>
        <w:t>ha /non ha</w:t>
      </w:r>
      <w:r w:rsidRPr="00E35917">
        <w:rPr>
          <w:rFonts w:ascii="Arial" w:eastAsia="Times New Roman" w:hAnsi="Arial" w:cs="Arial"/>
          <w:color w:val="auto"/>
          <w:szCs w:val="22"/>
          <w:lang w:eastAsia="it-IT"/>
        </w:rPr>
        <w:t xml:space="preserve"> riversato il riscosso nel conto di tesoreria dell’Ente locale con la periodicità stabilita dall’art. 7, co. 2, lett. gg-</w:t>
      </w:r>
      <w:proofErr w:type="spellStart"/>
      <w:r w:rsidRPr="002E35A1">
        <w:rPr>
          <w:rFonts w:ascii="Arial" w:eastAsia="Times New Roman" w:hAnsi="Arial" w:cs="Arial"/>
          <w:i/>
          <w:iCs/>
          <w:color w:val="auto"/>
          <w:szCs w:val="22"/>
          <w:lang w:eastAsia="it-IT"/>
        </w:rPr>
        <w:t>septies</w:t>
      </w:r>
      <w:proofErr w:type="spellEnd"/>
      <w:r w:rsidRPr="00E35917">
        <w:rPr>
          <w:rFonts w:ascii="Arial" w:eastAsia="Times New Roman" w:hAnsi="Arial" w:cs="Arial"/>
          <w:color w:val="auto"/>
          <w:szCs w:val="22"/>
          <w:lang w:eastAsia="it-IT"/>
        </w:rPr>
        <w:t xml:space="preserve">) del </w:t>
      </w:r>
      <w:r w:rsidR="006224DC">
        <w:rPr>
          <w:rFonts w:ascii="Arial" w:eastAsia="Times New Roman" w:hAnsi="Arial" w:cs="Arial"/>
          <w:color w:val="auto"/>
          <w:szCs w:val="22"/>
          <w:lang w:eastAsia="it-IT"/>
        </w:rPr>
        <w:t>D.L:</w:t>
      </w:r>
      <w:r w:rsidRPr="00E35917">
        <w:rPr>
          <w:rFonts w:ascii="Arial" w:eastAsia="Times New Roman" w:hAnsi="Arial" w:cs="Arial"/>
          <w:color w:val="auto"/>
          <w:szCs w:val="22"/>
          <w:lang w:eastAsia="it-IT"/>
        </w:rPr>
        <w:t xml:space="preserve"> n. 70/2011, convertito dalla l. n. 106/2011 e </w:t>
      </w:r>
      <w:proofErr w:type="spellStart"/>
      <w:r w:rsidRPr="00E35917">
        <w:rPr>
          <w:rFonts w:ascii="Arial" w:eastAsia="Times New Roman" w:hAnsi="Arial" w:cs="Arial"/>
          <w:color w:val="auto"/>
          <w:szCs w:val="22"/>
          <w:lang w:eastAsia="it-IT"/>
        </w:rPr>
        <w:t>s.m.i.</w:t>
      </w:r>
      <w:proofErr w:type="spellEnd"/>
    </w:p>
    <w:p w14:paraId="53B40EA6"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La movimentazione delle somme rimaste a residuo per recupero evasione è stata la seguente:</w:t>
      </w:r>
    </w:p>
    <w:p w14:paraId="3DA2D70A"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p>
    <w:p w14:paraId="21580CB7" w14:textId="29760259"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f</w:t>
      </w:r>
    </w:p>
    <w:p w14:paraId="2B206138" w14:textId="423FB6E3" w:rsidR="004D3A15" w:rsidRPr="00E35917" w:rsidRDefault="004D3A15" w:rsidP="007A41C8">
      <w:pPr>
        <w:widowControl w:val="0"/>
        <w:overflowPunct w:val="0"/>
        <w:autoSpaceDE w:val="0"/>
        <w:autoSpaceDN w:val="0"/>
        <w:adjustRightInd w:val="0"/>
        <w:spacing w:after="120" w:line="240" w:lineRule="auto"/>
        <w:jc w:val="center"/>
        <w:textAlignment w:val="baseline"/>
        <w:rPr>
          <w:rFonts w:ascii="Arial" w:eastAsia="Times New Roman" w:hAnsi="Arial" w:cs="Times New Roman"/>
          <w:color w:val="auto"/>
          <w:szCs w:val="22"/>
          <w:lang w:eastAsia="it-IT"/>
        </w:rPr>
      </w:pPr>
    </w:p>
    <w:p w14:paraId="143E58DE"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In merito si osserva ……………</w:t>
      </w:r>
    </w:p>
    <w:p w14:paraId="64EC85DA" w14:textId="3723FAB9"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78" w:name="_Toc130056259"/>
      <w:bookmarkStart w:id="79" w:name="_Toc160749680"/>
      <w:r>
        <w:rPr>
          <w:rFonts w:ascii="Calibri" w:eastAsiaTheme="majorEastAsia" w:hAnsi="Calibri" w:cs="Times New Roman (Titoli CS)"/>
          <w:b/>
          <w:color w:val="C00000"/>
          <w:sz w:val="28"/>
          <w:szCs w:val="40"/>
        </w:rPr>
        <w:lastRenderedPageBreak/>
        <w:t xml:space="preserve">3.5.2 </w:t>
      </w:r>
      <w:r w:rsidR="004D3A15" w:rsidRPr="004D3A15">
        <w:rPr>
          <w:rFonts w:ascii="Calibri" w:eastAsiaTheme="majorEastAsia" w:hAnsi="Calibri" w:cs="Times New Roman (Titoli CS)"/>
          <w:b/>
          <w:color w:val="C00000"/>
          <w:sz w:val="28"/>
          <w:szCs w:val="40"/>
        </w:rPr>
        <w:t>Spese</w:t>
      </w:r>
      <w:bookmarkEnd w:id="78"/>
      <w:bookmarkEnd w:id="79"/>
    </w:p>
    <w:p w14:paraId="3C5B30F9" w14:textId="18819FC9" w:rsidR="00C1659E" w:rsidRDefault="00C1659E"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6E582A">
        <w:rPr>
          <w:rFonts w:ascii="Arial" w:eastAsia="Times New Roman" w:hAnsi="Arial" w:cs="Arial"/>
          <w:b/>
          <w:color w:val="auto"/>
          <w:sz w:val="24"/>
          <w:szCs w:val="24"/>
          <w:u w:val="single"/>
          <w:lang w:eastAsia="it-IT"/>
        </w:rPr>
        <w:t>Attendibilità della previsione delle spese</w:t>
      </w:r>
    </w:p>
    <w:p w14:paraId="7101C5C8" w14:textId="77777777" w:rsidR="00C1659E" w:rsidRDefault="00C1659E"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73F021AF" w14:textId="77777777" w:rsidR="001C08A4" w:rsidRPr="00E35917" w:rsidRDefault="001C08A4" w:rsidP="001C08A4">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Per quanto riguarda il grado di attendibilità delle previsioni </w:t>
      </w:r>
      <w:r>
        <w:rPr>
          <w:rFonts w:ascii="Arial" w:eastAsia="Times New Roman" w:hAnsi="Arial" w:cs="Arial"/>
          <w:color w:val="auto"/>
          <w:szCs w:val="22"/>
          <w:lang w:eastAsia="it-IT"/>
        </w:rPr>
        <w:t>delle spese finali</w:t>
      </w:r>
      <w:r w:rsidRPr="00E35917">
        <w:rPr>
          <w:rFonts w:ascii="Arial" w:eastAsia="Times New Roman" w:hAnsi="Arial" w:cs="Arial"/>
          <w:color w:val="auto"/>
          <w:szCs w:val="22"/>
          <w:lang w:eastAsia="it-IT"/>
        </w:rPr>
        <w:t xml:space="preserve"> emerge che:</w:t>
      </w:r>
    </w:p>
    <w:p w14:paraId="5CF499ED" w14:textId="77777777" w:rsidR="001C08A4" w:rsidRDefault="001C08A4"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30E3EB41" w14:textId="32AB4045" w:rsidR="004F55FA" w:rsidRPr="004F55FA" w:rsidRDefault="00616F8F" w:rsidP="004F55FA">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991DAA">
        <w:rPr>
          <w:rFonts w:ascii="Arial" w:eastAsia="Times New Roman" w:hAnsi="Arial" w:cs="Arial"/>
          <w:b/>
          <w:color w:val="auto"/>
          <w:szCs w:val="22"/>
          <w:lang w:eastAsia="it-IT"/>
        </w:rPr>
        <w:t>19</w:t>
      </w:r>
      <w:r w:rsidR="004F55FA">
        <w:rPr>
          <w:rFonts w:ascii="Arial" w:eastAsia="Times New Roman" w:hAnsi="Arial" w:cs="Arial"/>
          <w:b/>
          <w:color w:val="auto"/>
          <w:szCs w:val="22"/>
          <w:lang w:eastAsia="it-IT"/>
        </w:rPr>
        <w:t>a</w:t>
      </w:r>
    </w:p>
    <w:p w14:paraId="184696D2" w14:textId="77777777" w:rsidR="006E582A" w:rsidRDefault="006E582A"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4DB44966" w14:textId="77777777" w:rsidR="004F55FA" w:rsidRPr="004F55FA" w:rsidRDefault="004F55FA" w:rsidP="004F55FA">
      <w:pPr>
        <w:widowControl w:val="0"/>
        <w:overflowPunct w:val="0"/>
        <w:autoSpaceDE w:val="0"/>
        <w:autoSpaceDN w:val="0"/>
        <w:adjustRightInd w:val="0"/>
        <w:spacing w:before="120" w:after="120" w:line="240" w:lineRule="auto"/>
        <w:textAlignment w:val="baseline"/>
        <w:rPr>
          <w:rFonts w:ascii="Arial" w:eastAsia="Times New Roman" w:hAnsi="Arial" w:cs="Arial"/>
          <w:i/>
          <w:iCs/>
          <w:color w:val="00B0F0"/>
          <w:szCs w:val="22"/>
          <w:lang w:eastAsia="it-IT"/>
        </w:rPr>
      </w:pPr>
      <w:r w:rsidRPr="004F55FA">
        <w:rPr>
          <w:rFonts w:ascii="Arial" w:eastAsia="Times New Roman" w:hAnsi="Arial" w:cs="Arial"/>
          <w:b/>
          <w:bCs/>
          <w:color w:val="00B0F0"/>
          <w:szCs w:val="22"/>
          <w:lang w:eastAsia="it-IT"/>
        </w:rPr>
        <w:t xml:space="preserve">N.B. </w:t>
      </w:r>
      <w:r w:rsidRPr="004F55FA">
        <w:rPr>
          <w:rFonts w:ascii="Arial" w:eastAsia="Times New Roman" w:hAnsi="Arial" w:cs="Arial"/>
          <w:i/>
          <w:iCs/>
          <w:color w:val="00B0F0"/>
          <w:szCs w:val="22"/>
          <w:lang w:eastAsia="it-IT"/>
        </w:rPr>
        <w:t>Se l'andamento nel triennio non migliora la capacità di previsione l’Organo di revisione deve effettuare opportune verifiche sull’attendibilità e veridicità della programmazione e sul monitoraggio dell’equilibrio.</w:t>
      </w:r>
    </w:p>
    <w:p w14:paraId="34056303" w14:textId="77777777" w:rsidR="004F55FA" w:rsidRDefault="004F55FA"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60D7DEA6" w14:textId="67102253"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correnti</w:t>
      </w:r>
    </w:p>
    <w:p w14:paraId="54857A11"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comparazione delle spese correnti, riclassificate per macro aggregati, impegnate negli ultimi due esercizi evidenzia:</w:t>
      </w:r>
    </w:p>
    <w:p w14:paraId="13990DBB" w14:textId="3E6DAB6A"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53498C">
        <w:rPr>
          <w:rFonts w:ascii="Arial" w:eastAsia="Times New Roman" w:hAnsi="Arial" w:cs="Arial"/>
          <w:b/>
          <w:color w:val="auto"/>
          <w:szCs w:val="22"/>
          <w:lang w:eastAsia="it-IT"/>
        </w:rPr>
        <w:t>b</w:t>
      </w:r>
    </w:p>
    <w:p w14:paraId="1FA8D05E" w14:textId="6C04EA2F" w:rsidR="004D3A15" w:rsidRPr="004D3A15"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 w:val="20"/>
          <w:szCs w:val="20"/>
          <w:lang w:eastAsia="it-IT"/>
        </w:rPr>
      </w:pPr>
    </w:p>
    <w:p w14:paraId="2A4E7919"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noProof/>
          <w:color w:val="auto"/>
          <w:szCs w:val="22"/>
          <w:lang w:eastAsia="it-IT"/>
        </w:rPr>
        <w:t>I</w:t>
      </w:r>
      <w:r w:rsidRPr="00D12612">
        <w:rPr>
          <w:rFonts w:ascii="Arial" w:eastAsia="Times New Roman" w:hAnsi="Arial" w:cs="Arial"/>
          <w:color w:val="auto"/>
          <w:szCs w:val="22"/>
          <w:lang w:eastAsia="it-IT"/>
        </w:rPr>
        <w:t>n merito si osserva………</w:t>
      </w:r>
    </w:p>
    <w:p w14:paraId="15EDE235" w14:textId="07839D48" w:rsidR="00D12612" w:rsidRPr="004D3A15"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per il personale</w:t>
      </w:r>
      <w:r>
        <w:rPr>
          <w:rFonts w:ascii="Arial" w:eastAsia="Times New Roman" w:hAnsi="Arial" w:cs="Arial"/>
          <w:b/>
          <w:color w:val="auto"/>
          <w:sz w:val="24"/>
          <w:szCs w:val="24"/>
          <w:u w:val="single"/>
          <w:lang w:eastAsia="it-IT"/>
        </w:rPr>
        <w:t xml:space="preserve"> </w:t>
      </w:r>
    </w:p>
    <w:p w14:paraId="620BBA76"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spesa per redditi di lavoro dipendente sostenuta nell’anno 2023, e le relative assunzioni hanno rispettato:</w:t>
      </w:r>
    </w:p>
    <w:p w14:paraId="76FD1BFA" w14:textId="5BAA96D3"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i vincoli disposti dall’art. 3, comma 5 e 5 quater del </w:t>
      </w:r>
      <w:r>
        <w:rPr>
          <w:rFonts w:ascii="Arial" w:eastAsia="Times New Roman" w:hAnsi="Arial" w:cs="Arial"/>
          <w:color w:val="auto"/>
          <w:szCs w:val="22"/>
          <w:lang w:eastAsia="it-IT"/>
        </w:rPr>
        <w:t xml:space="preserve">D.L. </w:t>
      </w:r>
      <w:r w:rsidRPr="00D12612">
        <w:rPr>
          <w:rFonts w:ascii="Arial" w:eastAsia="Times New Roman" w:hAnsi="Arial" w:cs="Arial"/>
          <w:color w:val="auto"/>
          <w:szCs w:val="22"/>
          <w:lang w:eastAsia="it-IT"/>
        </w:rPr>
        <w:t>90/2014;</w:t>
      </w:r>
    </w:p>
    <w:p w14:paraId="6727413A" w14:textId="77777777"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l’obbligo di riduzione della spesa di personale disposto dall’art. 1 comma 557 della Legge 296/2006 rispetto a valore medio del triennio 2011/2013 che risulta di euro ………………;</w:t>
      </w:r>
    </w:p>
    <w:p w14:paraId="67FE2E34" w14:textId="49C3F846"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l’art.1 comma 228 della Legge 208/2015, come modificato dall’art.16 comma 1 bis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113/2016 e dall’art. 22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50/2017 [tale ultimo articolo ha modificato l’art. 1, co. 228, secondo periodo, della L. nr. 208/2015, prevedendo, a partire dal 2017, per i Comuni con popolazione compresa tra i 1.000 ed i 3.000 abitanti che hanno rilevato nell'anno precedente una spesa per il personale inferiore al 24% della media delle entrate correnti registrate nei conti consuntivi dell'ultimo triennio, l’innalzamento della percentuale del turnover da 75% al 100%]; </w:t>
      </w:r>
    </w:p>
    <w:p w14:paraId="1D3F5C75" w14:textId="77777777"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l’art. 1, comma 562, della Legge 296/2006 [per gli enti che nel 2015 non erano assoggettati al patto di stabilità];</w:t>
      </w:r>
    </w:p>
    <w:p w14:paraId="22CAA6A2" w14:textId="77777777"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l’art. 1, </w:t>
      </w:r>
      <w:hyperlink r:id="rId16" w:history="1">
        <w:r w:rsidRPr="00D12612">
          <w:rPr>
            <w:rFonts w:ascii="Arial" w:eastAsia="Times New Roman" w:hAnsi="Arial" w:cs="Arial"/>
            <w:color w:val="auto"/>
            <w:szCs w:val="22"/>
            <w:lang w:eastAsia="it-IT"/>
          </w:rPr>
          <w:t>comma 762, della Legge 208/2015</w:t>
        </w:r>
      </w:hyperlink>
      <w:r w:rsidRPr="00D12612">
        <w:rPr>
          <w:rFonts w:ascii="Arial" w:eastAsia="Times New Roman" w:hAnsi="Arial" w:cs="Arial"/>
          <w:color w:val="auto"/>
          <w:szCs w:val="22"/>
          <w:lang w:eastAsia="it-IT"/>
        </w:rPr>
        <w:t>,  [per gli enti che nel 2015 non erano assoggettati al patto di stabilità];</w:t>
      </w:r>
    </w:p>
    <w:p w14:paraId="53675C2F" w14:textId="36A5142C"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i vincoli disposti dall’art. 9, comma 28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78/2010 sulla spesa per personale a tempo determinato, con convenzioni o con contratti di collaborazione coordinata e continuativa; che obbligano a non superare la spesa dell’anno 2009 di euro ………………;</w:t>
      </w:r>
    </w:p>
    <w:p w14:paraId="3F484DEB" w14:textId="77777777" w:rsidR="00D12612" w:rsidRPr="00D12612" w:rsidRDefault="00D12612">
      <w:pPr>
        <w:widowControl w:val="0"/>
        <w:numPr>
          <w:ilvl w:val="0"/>
          <w:numId w:val="14"/>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l’art.40 del d. lgs. 165/2001;</w:t>
      </w:r>
    </w:p>
    <w:p w14:paraId="53E1F7DA" w14:textId="77777777" w:rsidR="00D12612" w:rsidRPr="00D12612" w:rsidRDefault="00D12612">
      <w:pPr>
        <w:widowControl w:val="0"/>
        <w:numPr>
          <w:ilvl w:val="0"/>
          <w:numId w:val="23"/>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l’ammontare complessivo delle risorse destinate annualmente al trattamento accessorio </w:t>
      </w:r>
      <w:r w:rsidRPr="00D12612">
        <w:rPr>
          <w:rFonts w:ascii="Arial" w:eastAsia="Times New Roman" w:hAnsi="Arial" w:cs="Arial"/>
          <w:color w:val="auto"/>
          <w:szCs w:val="22"/>
          <w:lang w:eastAsia="it-IT"/>
        </w:rPr>
        <w:lastRenderedPageBreak/>
        <w:t>del personale come previsto dal comma 2 dell’art.23 del d.lgs. 75/2017 assumendo a riferimento l’esercizio 2016.</w:t>
      </w:r>
    </w:p>
    <w:p w14:paraId="1EEE4AFA" w14:textId="77777777" w:rsidR="00D12612" w:rsidRPr="00D12612" w:rsidRDefault="00D12612" w:rsidP="00D1261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color w:val="auto"/>
          <w:szCs w:val="22"/>
          <w:highlight w:val="yellow"/>
          <w:lang w:eastAsia="it-IT"/>
        </w:rPr>
      </w:pPr>
    </w:p>
    <w:p w14:paraId="27CC4162" w14:textId="1FF8666F" w:rsidR="00D12612" w:rsidRPr="00D12612" w:rsidRDefault="00D12612" w:rsidP="00D12612">
      <w:pPr>
        <w:widowControl w:val="0"/>
        <w:overflowPunct w:val="0"/>
        <w:autoSpaceDE w:val="0"/>
        <w:autoSpaceDN w:val="0"/>
        <w:adjustRightInd w:val="0"/>
        <w:spacing w:before="120" w:after="0" w:line="240" w:lineRule="auto"/>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Gli oneri della contrattazione decentrata impegnati nell’anno 2018, non superano il corrispondente importo impegnato per l’anno 2016 e sono automaticamente ridotti in misura proporzionale alla riduzione del personale in servizio, tenendo conto del personale assumibile ai sensi della normativa vigente, come disposto dall’art.9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78/2010.</w:t>
      </w:r>
    </w:p>
    <w:p w14:paraId="61F508EB" w14:textId="3C0465F5" w:rsidR="00D12612" w:rsidRPr="00D12612" w:rsidRDefault="00D12612" w:rsidP="00D12612">
      <w:pPr>
        <w:tabs>
          <w:tab w:val="left" w:pos="360"/>
          <w:tab w:val="left" w:pos="426"/>
        </w:tabs>
        <w:spacing w:before="120" w:line="276" w:lineRule="auto"/>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I limiti di cui sopra non si applicano alle assunzioni di personale appartenente alle categorie protette ai fini della copertura delle quote d'obbligo (art.3 comma 6 </w:t>
      </w:r>
      <w:r w:rsidR="0053498C">
        <w:rPr>
          <w:rFonts w:ascii="Arial" w:eastAsia="Times New Roman" w:hAnsi="Arial" w:cs="Arial"/>
          <w:i/>
          <w:color w:val="00B0F0"/>
          <w:szCs w:val="22"/>
          <w:lang w:eastAsia="it-IT"/>
        </w:rPr>
        <w:t>D.L.</w:t>
      </w:r>
      <w:r w:rsidRPr="00D12612">
        <w:rPr>
          <w:rFonts w:ascii="Arial" w:eastAsia="Times New Roman" w:hAnsi="Arial" w:cs="Arial"/>
          <w:i/>
          <w:color w:val="00B0F0"/>
          <w:szCs w:val="22"/>
          <w:lang w:eastAsia="it-IT"/>
        </w:rPr>
        <w:t xml:space="preserve"> 90/2014)</w:t>
      </w:r>
    </w:p>
    <w:p w14:paraId="106401AE" w14:textId="35160585"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Nell’esercizio 2023, l’Ente ha proceduto ad assunzioni di personale a tempo indeterminato rispettando il valore soglia della fascia demografica di appartenenza, ai sensi dell’art. 33, co. 2,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30 aprile 2019, n. 34, convertito dalla legge 28 giugno 2019, n. 58. </w:t>
      </w:r>
    </w:p>
    <w:p w14:paraId="40367106" w14:textId="77777777"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 xml:space="preserve">L’Organo di revisione </w:t>
      </w:r>
      <w:r w:rsidRPr="008E561F">
        <w:rPr>
          <w:rFonts w:ascii="Arial" w:eastAsia="Times New Roman" w:hAnsi="Arial" w:cs="Arial"/>
          <w:b/>
          <w:bCs/>
          <w:i/>
          <w:iCs/>
          <w:color w:val="auto"/>
          <w:szCs w:val="22"/>
          <w:lang w:eastAsia="it-IT"/>
        </w:rPr>
        <w:t>ha/non ha</w:t>
      </w:r>
      <w:r w:rsidRPr="008E561F">
        <w:rPr>
          <w:rFonts w:ascii="Arial" w:eastAsia="Times New Roman" w:hAnsi="Arial" w:cs="Arial"/>
          <w:color w:val="auto"/>
          <w:szCs w:val="22"/>
          <w:lang w:eastAsia="it-IT"/>
        </w:rPr>
        <w:t xml:space="preserve"> asseverato il rispetto pluriennale dell'equilibrio di bilancio.</w:t>
      </w:r>
    </w:p>
    <w:p w14:paraId="039AD4AA" w14:textId="77777777"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w:t>
      </w:r>
      <w:r w:rsidRPr="008E561F">
        <w:rPr>
          <w:rFonts w:ascii="Arial" w:eastAsia="Times New Roman" w:hAnsi="Arial" w:cs="Arial"/>
          <w:i/>
          <w:iCs/>
          <w:color w:val="00B0F0"/>
          <w:szCs w:val="22"/>
          <w:lang w:eastAsia="it-IT"/>
        </w:rPr>
        <w:t>in caso di risposta affermativa</w:t>
      </w:r>
      <w:r w:rsidRPr="008E561F">
        <w:rPr>
          <w:rFonts w:ascii="Arial" w:eastAsia="Times New Roman" w:hAnsi="Arial" w:cs="Arial"/>
          <w:color w:val="auto"/>
          <w:szCs w:val="22"/>
          <w:lang w:eastAsia="it-IT"/>
        </w:rPr>
        <w:t xml:space="preserve">)  </w:t>
      </w:r>
    </w:p>
    <w:p w14:paraId="16F86A25" w14:textId="65DD3D4C"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L'asseverazione è stata resa in maniera distinta dal parere sul bilancio e sul fabbisogno</w:t>
      </w:r>
    </w:p>
    <w:p w14:paraId="67A12FAC"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8E561F">
        <w:rPr>
          <w:rFonts w:ascii="Arial" w:eastAsia="Times New Roman" w:hAnsi="Arial" w:cs="Arial"/>
          <w:i/>
          <w:iCs/>
          <w:color w:val="00B0F0"/>
          <w:szCs w:val="22"/>
          <w:lang w:eastAsia="it-IT"/>
        </w:rPr>
        <w:t>(in caso di risposta negativa fornire chiarimenti)</w:t>
      </w:r>
    </w:p>
    <w:p w14:paraId="2DAED3EB"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2704B092"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Laddove ne ricorrano i presupposti, l’Organo di revisione ha verificato che l’Ente </w:t>
      </w:r>
      <w:r w:rsidRPr="00D12612">
        <w:rPr>
          <w:rFonts w:ascii="Arial" w:eastAsia="Times New Roman" w:hAnsi="Arial" w:cs="Arial"/>
          <w:b/>
          <w:bCs/>
          <w:i/>
          <w:iCs/>
          <w:color w:val="auto"/>
          <w:szCs w:val="22"/>
          <w:lang w:eastAsia="it-IT"/>
        </w:rPr>
        <w:t>ha/non ha</w:t>
      </w:r>
      <w:r w:rsidRPr="00D12612">
        <w:rPr>
          <w:rFonts w:ascii="Arial" w:eastAsia="Times New Roman" w:hAnsi="Arial" w:cs="Arial"/>
          <w:color w:val="auto"/>
          <w:szCs w:val="22"/>
          <w:lang w:eastAsia="it-IT"/>
        </w:rPr>
        <w:t xml:space="preserve"> previsto un aumento di spesa nel rispetto delle percentuali individuate dall’art. 5, decreto 17 marzo 2020, del Ministro per la pubblica amministrazione di concerto con il Ministro dell’economia e delle finanze e con il Ministro dell’Interno.</w:t>
      </w:r>
    </w:p>
    <w:p w14:paraId="79F68E7A" w14:textId="66C66C63"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Indicare la percentuale di incremento nell'esercizio 202</w:t>
      </w:r>
      <w:r w:rsidR="00892310">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______%</w:t>
      </w:r>
    </w:p>
    <w:p w14:paraId="101FF009"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4484EE1" w14:textId="732CF104"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 caso di superamento del valore soglia per fascia demografica di appartenenza, individuato dalla tabella 3 di cui all’art. 6 del surrichiamato decreto attuativo, l’Organo di revisione ha verificato che l’Ente ha impostato l’obbligatorio percorso di graduale riduzione annuale del rapporto attraverso le seguenti modalità (</w:t>
      </w:r>
      <w:r w:rsidR="008E561F">
        <w:rPr>
          <w:rFonts w:ascii="Arial" w:eastAsia="Times New Roman" w:hAnsi="Arial" w:cs="Arial"/>
          <w:i/>
          <w:iCs/>
          <w:color w:val="00B0F0"/>
          <w:szCs w:val="22"/>
          <w:lang w:eastAsia="it-IT"/>
        </w:rPr>
        <w:t xml:space="preserve">specificare </w:t>
      </w:r>
      <w:r w:rsidRPr="00D12612">
        <w:rPr>
          <w:rFonts w:ascii="Arial" w:eastAsia="Times New Roman" w:hAnsi="Arial" w:cs="Arial"/>
          <w:i/>
          <w:iCs/>
          <w:color w:val="00B0F0"/>
          <w:szCs w:val="22"/>
          <w:lang w:eastAsia="it-IT"/>
        </w:rPr>
        <w:t>quali</w:t>
      </w:r>
      <w:r w:rsidR="008E561F">
        <w:rPr>
          <w:rFonts w:ascii="Arial" w:eastAsia="Times New Roman" w:hAnsi="Arial" w:cs="Arial"/>
          <w:i/>
          <w:iCs/>
          <w:color w:val="00B0F0"/>
          <w:szCs w:val="22"/>
          <w:lang w:eastAsia="it-IT"/>
        </w:rPr>
        <w:t xml:space="preserve"> delle tre di seguito indicate </w:t>
      </w:r>
      <w:r w:rsidRPr="00D12612">
        <w:rPr>
          <w:rFonts w:ascii="Arial" w:eastAsia="Times New Roman" w:hAnsi="Arial" w:cs="Arial"/>
          <w:color w:val="auto"/>
          <w:szCs w:val="22"/>
          <w:lang w:eastAsia="it-IT"/>
        </w:rPr>
        <w:t>):</w:t>
      </w:r>
    </w:p>
    <w:p w14:paraId="70228305" w14:textId="77777777" w:rsidR="00044982" w:rsidRPr="00D12612" w:rsidRDefault="0004498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506DDC3" w14:textId="0BEA7966"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a) agendo sulla leva delle entrate</w:t>
      </w:r>
      <w:r w:rsidR="008E561F">
        <w:rPr>
          <w:rFonts w:ascii="Arial" w:eastAsia="Times New Roman" w:hAnsi="Arial" w:cs="Arial"/>
          <w:color w:val="auto"/>
          <w:szCs w:val="22"/>
          <w:lang w:eastAsia="it-IT"/>
        </w:rPr>
        <w:t>;</w:t>
      </w:r>
    </w:p>
    <w:p w14:paraId="03765B62" w14:textId="47899C12"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b) agendo sulla leva della spesa di personale</w:t>
      </w:r>
      <w:r w:rsidR="008E561F">
        <w:rPr>
          <w:rFonts w:ascii="Arial" w:eastAsia="Times New Roman" w:hAnsi="Arial" w:cs="Arial"/>
          <w:color w:val="auto"/>
          <w:szCs w:val="22"/>
          <w:lang w:eastAsia="it-IT"/>
        </w:rPr>
        <w:t>;</w:t>
      </w:r>
    </w:p>
    <w:p w14:paraId="6E9C7466" w14:textId="2E157809"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c) applicando un turn over inferiore al 100% turn over inferiore al 100%</w:t>
      </w:r>
      <w:r w:rsidR="008E561F">
        <w:rPr>
          <w:rFonts w:ascii="Arial" w:eastAsia="Times New Roman" w:hAnsi="Arial" w:cs="Arial"/>
          <w:color w:val="auto"/>
          <w:szCs w:val="22"/>
          <w:lang w:eastAsia="it-IT"/>
        </w:rPr>
        <w:t>.</w:t>
      </w:r>
    </w:p>
    <w:p w14:paraId="032A56EF" w14:textId="77777777"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7606C62" w14:textId="77777777" w:rsidR="008E561F" w:rsidRDefault="008E561F"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6A8AD5F" w14:textId="77777777" w:rsidR="008E561F" w:rsidRDefault="008E561F"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A55B544"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la spesa di personale sostenuta nell’anno 2023 </w:t>
      </w:r>
      <w:r w:rsidRPr="00D12612">
        <w:rPr>
          <w:rFonts w:ascii="Arial" w:eastAsia="Times New Roman" w:hAnsi="Arial" w:cs="Arial"/>
          <w:b/>
          <w:i/>
          <w:color w:val="auto"/>
          <w:szCs w:val="22"/>
          <w:lang w:eastAsia="it-IT"/>
        </w:rPr>
        <w:t>rientra/ non rientra</w:t>
      </w:r>
      <w:r w:rsidRPr="00D12612">
        <w:rPr>
          <w:rFonts w:ascii="Arial" w:eastAsia="Times New Roman" w:hAnsi="Arial" w:cs="Arial"/>
          <w:color w:val="00B0F0"/>
          <w:szCs w:val="22"/>
          <w:lang w:eastAsia="it-IT"/>
        </w:rPr>
        <w:t xml:space="preserve"> </w:t>
      </w:r>
      <w:r w:rsidRPr="00D12612">
        <w:rPr>
          <w:rFonts w:ascii="Arial" w:eastAsia="Times New Roman" w:hAnsi="Arial" w:cs="Arial"/>
          <w:color w:val="auto"/>
          <w:szCs w:val="22"/>
          <w:lang w:eastAsia="it-IT"/>
        </w:rPr>
        <w:t>nei limiti di cui all’art.1, comma 557, 557 quater, 562</w:t>
      </w:r>
      <w:r w:rsidRPr="00D12612">
        <w:rPr>
          <w:rFonts w:ascii="Arial" w:eastAsia="Times New Roman" w:hAnsi="Arial" w:cs="Arial"/>
          <w:color w:val="00B0F0"/>
          <w:szCs w:val="22"/>
          <w:lang w:eastAsia="it-IT"/>
        </w:rPr>
        <w:t xml:space="preserve"> </w:t>
      </w:r>
      <w:r w:rsidRPr="00D12612">
        <w:rPr>
          <w:rFonts w:ascii="Arial" w:eastAsia="Times New Roman" w:hAnsi="Arial" w:cs="Arial"/>
          <w:color w:val="auto"/>
          <w:szCs w:val="22"/>
          <w:lang w:eastAsia="it-IT"/>
        </w:rPr>
        <w:t>della Legge 296/2006.</w:t>
      </w:r>
    </w:p>
    <w:p w14:paraId="1517AC27" w14:textId="311E0D18" w:rsidR="00D12612" w:rsidRDefault="00D12612" w:rsidP="00D1261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8E561F">
        <w:rPr>
          <w:rFonts w:ascii="Arial" w:eastAsia="Times New Roman" w:hAnsi="Arial" w:cs="Arial"/>
          <w:b/>
          <w:color w:val="auto"/>
          <w:szCs w:val="22"/>
          <w:lang w:eastAsia="it-IT"/>
        </w:rPr>
        <w:t>c</w:t>
      </w:r>
    </w:p>
    <w:p w14:paraId="48341259" w14:textId="77777777" w:rsidR="00D12612" w:rsidRPr="004D3A15" w:rsidRDefault="00D12612" w:rsidP="00D1261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10B0C826" w14:textId="77777777" w:rsidR="00D12612" w:rsidRPr="004D3A15"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 w:val="20"/>
          <w:szCs w:val="20"/>
          <w:highlight w:val="yellow"/>
          <w:lang w:eastAsia="it-IT"/>
        </w:rPr>
      </w:pPr>
    </w:p>
    <w:p w14:paraId="68FB137F"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certificato la costituzione del fondo per il salario accessorio.</w:t>
      </w:r>
    </w:p>
    <w:p w14:paraId="0327EA19"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in caso di risposta negativa fornire motivazioni</w:t>
      </w:r>
      <w:r w:rsidRPr="00D12612">
        <w:rPr>
          <w:rFonts w:ascii="Arial" w:eastAsia="Times New Roman" w:hAnsi="Arial" w:cs="Arial"/>
          <w:color w:val="auto"/>
          <w:szCs w:val="22"/>
          <w:lang w:eastAsia="it-IT"/>
        </w:rPr>
        <w:t>)</w:t>
      </w:r>
    </w:p>
    <w:p w14:paraId="2D4C7755"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698ABED6"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0AC8091D" w14:textId="23489329" w:rsid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rilasciato</w:t>
      </w:r>
      <w:r w:rsidR="001D5E88">
        <w:rPr>
          <w:rFonts w:ascii="Arial" w:eastAsia="Times New Roman" w:hAnsi="Arial" w:cs="Arial"/>
          <w:color w:val="auto"/>
          <w:szCs w:val="22"/>
          <w:lang w:eastAsia="it-IT"/>
        </w:rPr>
        <w:t xml:space="preserve"> in data____</w:t>
      </w:r>
      <w:r w:rsidRPr="00D12612">
        <w:rPr>
          <w:rFonts w:ascii="Arial" w:eastAsia="Times New Roman" w:hAnsi="Arial" w:cs="Arial"/>
          <w:color w:val="auto"/>
          <w:szCs w:val="22"/>
          <w:lang w:eastAsia="it-IT"/>
        </w:rPr>
        <w:t xml:space="preserve"> il parere sull’accordo decentrato integrativo</w:t>
      </w:r>
      <w:r w:rsidR="001D5E88">
        <w:rPr>
          <w:rFonts w:ascii="Arial" w:eastAsia="Times New Roman" w:hAnsi="Arial" w:cs="Arial"/>
          <w:color w:val="auto"/>
          <w:szCs w:val="22"/>
          <w:lang w:eastAsia="it-IT"/>
        </w:rPr>
        <w:t xml:space="preserve"> per il personale del comparto</w:t>
      </w:r>
      <w:r w:rsidRPr="00D12612">
        <w:rPr>
          <w:rFonts w:ascii="Arial" w:eastAsia="Times New Roman" w:hAnsi="Arial" w:cs="Arial"/>
          <w:color w:val="auto"/>
          <w:szCs w:val="22"/>
          <w:lang w:eastAsia="it-IT"/>
        </w:rPr>
        <w:t>.</w:t>
      </w:r>
    </w:p>
    <w:p w14:paraId="6BB6519F" w14:textId="77777777" w:rsid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2207B6D7" w14:textId="237D8B0F" w:rsid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00B0F0"/>
          <w:szCs w:val="22"/>
          <w:lang w:eastAsia="it-IT"/>
        </w:rPr>
      </w:pPr>
      <w:r>
        <w:rPr>
          <w:rFonts w:ascii="Arial" w:eastAsia="Times New Roman" w:hAnsi="Arial" w:cs="Arial"/>
          <w:color w:val="auto"/>
          <w:szCs w:val="22"/>
          <w:lang w:eastAsia="it-IT"/>
        </w:rPr>
        <w:t>(</w:t>
      </w:r>
      <w:r w:rsidRPr="00B95909">
        <w:rPr>
          <w:rFonts w:ascii="Arial" w:eastAsia="Times New Roman" w:hAnsi="Arial" w:cs="Arial"/>
          <w:i/>
          <w:iCs/>
          <w:color w:val="00B0F0"/>
          <w:szCs w:val="22"/>
          <w:lang w:eastAsia="it-IT"/>
        </w:rPr>
        <w:t>In caso di risposta affermativa</w:t>
      </w:r>
      <w:r>
        <w:rPr>
          <w:rFonts w:ascii="Arial" w:eastAsia="Times New Roman" w:hAnsi="Arial" w:cs="Arial"/>
          <w:i/>
          <w:iCs/>
          <w:color w:val="00B0F0"/>
          <w:szCs w:val="22"/>
          <w:lang w:eastAsia="it-IT"/>
        </w:rPr>
        <w:t>:</w:t>
      </w:r>
      <w:r w:rsidRPr="00B95909">
        <w:rPr>
          <w:rFonts w:ascii="Arial" w:eastAsia="Times New Roman" w:hAnsi="Arial" w:cs="Arial"/>
          <w:color w:val="00B0F0"/>
          <w:szCs w:val="22"/>
          <w:lang w:eastAsia="it-IT"/>
        </w:rPr>
        <w:t xml:space="preserve"> </w:t>
      </w:r>
      <w:r w:rsidRPr="00B95909">
        <w:rPr>
          <w:rFonts w:ascii="Arial" w:eastAsia="Times New Roman" w:hAnsi="Arial" w:cs="Arial"/>
          <w:color w:val="auto"/>
          <w:szCs w:val="22"/>
          <w:lang w:eastAsia="it-IT"/>
        </w:rPr>
        <w:t xml:space="preserve">L'organo di revisione ha certificato la compatibilità dei costi a norma dell'art. 40-bis, co. 1, del </w:t>
      </w:r>
      <w:r>
        <w:rPr>
          <w:rFonts w:ascii="Arial" w:eastAsia="Times New Roman" w:hAnsi="Arial" w:cs="Arial"/>
          <w:color w:val="auto"/>
          <w:szCs w:val="22"/>
          <w:lang w:eastAsia="it-IT"/>
        </w:rPr>
        <w:t>D</w:t>
      </w:r>
      <w:r w:rsidRPr="00B95909">
        <w:rPr>
          <w:rFonts w:ascii="Arial" w:eastAsia="Times New Roman" w:hAnsi="Arial" w:cs="Arial"/>
          <w:color w:val="auto"/>
          <w:szCs w:val="22"/>
          <w:lang w:eastAsia="it-IT"/>
        </w:rPr>
        <w:t>.lgs. n. 165/2001.)</w:t>
      </w:r>
    </w:p>
    <w:p w14:paraId="4ADE6627" w14:textId="5E4F5E78" w:rsidR="001D5E88" w:rsidRP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 xml:space="preserve">In caso di risposta </w:t>
      </w:r>
      <w:r>
        <w:rPr>
          <w:rFonts w:ascii="Arial" w:eastAsia="Times New Roman" w:hAnsi="Arial" w:cs="Arial"/>
          <w:i/>
          <w:iCs/>
          <w:color w:val="00B0F0"/>
          <w:szCs w:val="22"/>
          <w:lang w:eastAsia="it-IT"/>
        </w:rPr>
        <w:t xml:space="preserve">negativa: </w:t>
      </w:r>
      <w:r>
        <w:rPr>
          <w:rFonts w:ascii="Arial" w:eastAsia="Times New Roman" w:hAnsi="Arial" w:cs="Arial"/>
          <w:color w:val="auto"/>
          <w:szCs w:val="22"/>
          <w:lang w:eastAsia="it-IT"/>
        </w:rPr>
        <w:t>L’Organo di revisione ha verificato che l’</w:t>
      </w:r>
      <w:r w:rsidRPr="001D5E88">
        <w:rPr>
          <w:rFonts w:ascii="Arial" w:eastAsia="Times New Roman" w:hAnsi="Arial" w:cs="Arial"/>
          <w:color w:val="auto"/>
          <w:szCs w:val="22"/>
          <w:lang w:eastAsia="it-IT"/>
        </w:rPr>
        <w:t xml:space="preserve">Ente ha provveduto a sottoscrivere l'atto unilaterale ai sensi dell'art. 40 - co. 3 ter - del </w:t>
      </w:r>
      <w:r>
        <w:rPr>
          <w:rFonts w:ascii="Arial" w:eastAsia="Times New Roman" w:hAnsi="Arial" w:cs="Arial"/>
          <w:color w:val="auto"/>
          <w:szCs w:val="22"/>
          <w:lang w:eastAsia="it-IT"/>
        </w:rPr>
        <w:t>D</w:t>
      </w:r>
      <w:r w:rsidRPr="001D5E88">
        <w:rPr>
          <w:rFonts w:ascii="Arial" w:eastAsia="Times New Roman" w:hAnsi="Arial" w:cs="Arial"/>
          <w:color w:val="auto"/>
          <w:szCs w:val="22"/>
          <w:lang w:eastAsia="it-IT"/>
        </w:rPr>
        <w:t>.lgs. n. 165/2001</w:t>
      </w:r>
      <w:r>
        <w:rPr>
          <w:rFonts w:ascii="Arial" w:eastAsia="Times New Roman" w:hAnsi="Arial" w:cs="Arial"/>
          <w:color w:val="auto"/>
          <w:szCs w:val="22"/>
          <w:lang w:eastAsia="it-IT"/>
        </w:rPr>
        <w:t>.</w:t>
      </w:r>
    </w:p>
    <w:p w14:paraId="37124A31"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53B51D88"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 caso di mancata sottoscrizione entro il 31.12.2023 l’Organo di revisione ha verificato che l’ente ha vincolato nel risultato di amministrazione le corrispondenti somme.</w:t>
      </w:r>
    </w:p>
    <w:p w14:paraId="663ABB2D" w14:textId="77777777" w:rsidR="00D12612" w:rsidRDefault="00D12612" w:rsidP="00D12612">
      <w:pPr>
        <w:spacing w:after="0" w:line="240" w:lineRule="auto"/>
        <w:jc w:val="left"/>
        <w:rPr>
          <w:rFonts w:ascii="Arial" w:eastAsia="Times New Roman" w:hAnsi="Arial" w:cs="Arial"/>
          <w:color w:val="auto"/>
          <w:sz w:val="20"/>
          <w:szCs w:val="20"/>
          <w:lang w:eastAsia="it-IT"/>
        </w:rPr>
      </w:pPr>
    </w:p>
    <w:p w14:paraId="338BE8A4" w14:textId="434B4B32"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rilasciato</w:t>
      </w:r>
      <w:r>
        <w:rPr>
          <w:rFonts w:ascii="Arial" w:eastAsia="Times New Roman" w:hAnsi="Arial" w:cs="Arial"/>
          <w:color w:val="auto"/>
          <w:szCs w:val="22"/>
          <w:lang w:eastAsia="it-IT"/>
        </w:rPr>
        <w:t xml:space="preserve"> in data____</w:t>
      </w:r>
      <w:r w:rsidRPr="00D12612">
        <w:rPr>
          <w:rFonts w:ascii="Arial" w:eastAsia="Times New Roman" w:hAnsi="Arial" w:cs="Arial"/>
          <w:color w:val="auto"/>
          <w:szCs w:val="22"/>
          <w:lang w:eastAsia="it-IT"/>
        </w:rPr>
        <w:t xml:space="preserve"> il parere sull’accordo decentrato integrativo</w:t>
      </w:r>
      <w:r>
        <w:rPr>
          <w:rFonts w:ascii="Arial" w:eastAsia="Times New Roman" w:hAnsi="Arial" w:cs="Arial"/>
          <w:color w:val="auto"/>
          <w:szCs w:val="22"/>
          <w:lang w:eastAsia="it-IT"/>
        </w:rPr>
        <w:t xml:space="preserve"> per il personale dirigenziale</w:t>
      </w:r>
      <w:r w:rsidRPr="00D12612">
        <w:rPr>
          <w:rFonts w:ascii="Arial" w:eastAsia="Times New Roman" w:hAnsi="Arial" w:cs="Arial"/>
          <w:color w:val="auto"/>
          <w:szCs w:val="22"/>
          <w:lang w:eastAsia="it-IT"/>
        </w:rPr>
        <w:t>.</w:t>
      </w:r>
    </w:p>
    <w:p w14:paraId="028C785B" w14:textId="77777777"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1968BD96" w14:textId="77777777"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00B0F0"/>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In caso di risposta affermativa</w:t>
      </w:r>
      <w:r>
        <w:rPr>
          <w:rFonts w:ascii="Arial" w:eastAsia="Times New Roman" w:hAnsi="Arial" w:cs="Arial"/>
          <w:i/>
          <w:iCs/>
          <w:color w:val="00B0F0"/>
          <w:szCs w:val="22"/>
          <w:lang w:eastAsia="it-IT"/>
        </w:rPr>
        <w:t>:</w:t>
      </w:r>
      <w:r w:rsidRPr="006A2CB1">
        <w:rPr>
          <w:rFonts w:ascii="Arial" w:eastAsia="Times New Roman" w:hAnsi="Arial" w:cs="Arial"/>
          <w:color w:val="00B0F0"/>
          <w:szCs w:val="22"/>
          <w:lang w:eastAsia="it-IT"/>
        </w:rPr>
        <w:t xml:space="preserve"> </w:t>
      </w:r>
      <w:r w:rsidRPr="006A2CB1">
        <w:rPr>
          <w:rFonts w:ascii="Arial" w:eastAsia="Times New Roman" w:hAnsi="Arial" w:cs="Arial"/>
          <w:color w:val="auto"/>
          <w:szCs w:val="22"/>
          <w:lang w:eastAsia="it-IT"/>
        </w:rPr>
        <w:t xml:space="preserve">L'organo di revisione ha certificato la compatibilità dei costi a norma dell'art. 40-bis, co. 1, del </w:t>
      </w:r>
      <w:r>
        <w:rPr>
          <w:rFonts w:ascii="Arial" w:eastAsia="Times New Roman" w:hAnsi="Arial" w:cs="Arial"/>
          <w:color w:val="auto"/>
          <w:szCs w:val="22"/>
          <w:lang w:eastAsia="it-IT"/>
        </w:rPr>
        <w:t>D</w:t>
      </w:r>
      <w:r w:rsidRPr="006A2CB1">
        <w:rPr>
          <w:rFonts w:ascii="Arial" w:eastAsia="Times New Roman" w:hAnsi="Arial" w:cs="Arial"/>
          <w:color w:val="auto"/>
          <w:szCs w:val="22"/>
          <w:lang w:eastAsia="it-IT"/>
        </w:rPr>
        <w:t>.lgs. n. 165/2001.</w:t>
      </w:r>
      <w:r>
        <w:rPr>
          <w:rFonts w:ascii="Arial" w:eastAsia="Times New Roman" w:hAnsi="Arial" w:cs="Arial"/>
          <w:color w:val="00B0F0"/>
          <w:szCs w:val="22"/>
          <w:lang w:eastAsia="it-IT"/>
        </w:rPr>
        <w:t>)</w:t>
      </w:r>
    </w:p>
    <w:p w14:paraId="623DED72" w14:textId="6D7204C4" w:rsidR="001D5E88" w:rsidRP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 xml:space="preserve">In caso di risposta </w:t>
      </w:r>
      <w:r>
        <w:rPr>
          <w:rFonts w:ascii="Arial" w:eastAsia="Times New Roman" w:hAnsi="Arial" w:cs="Arial"/>
          <w:i/>
          <w:iCs/>
          <w:color w:val="00B0F0"/>
          <w:szCs w:val="22"/>
          <w:lang w:eastAsia="it-IT"/>
        </w:rPr>
        <w:t xml:space="preserve">negativa: </w:t>
      </w:r>
      <w:r>
        <w:rPr>
          <w:rFonts w:ascii="Arial" w:eastAsia="Times New Roman" w:hAnsi="Arial" w:cs="Arial"/>
          <w:color w:val="auto"/>
          <w:szCs w:val="22"/>
          <w:lang w:eastAsia="it-IT"/>
        </w:rPr>
        <w:t>L’Organo di revisione ha verificato che l’</w:t>
      </w:r>
      <w:r w:rsidRPr="001D5E88">
        <w:rPr>
          <w:rFonts w:ascii="Arial" w:eastAsia="Times New Roman" w:hAnsi="Arial" w:cs="Arial"/>
          <w:color w:val="auto"/>
          <w:szCs w:val="22"/>
          <w:lang w:eastAsia="it-IT"/>
        </w:rPr>
        <w:t xml:space="preserve">Ente ha provveduto a sottoscrivere l'atto unilaterale ai sensi dell'art. 40 - co. 3 ter - del </w:t>
      </w:r>
      <w:r>
        <w:rPr>
          <w:rFonts w:ascii="Arial" w:eastAsia="Times New Roman" w:hAnsi="Arial" w:cs="Arial"/>
          <w:color w:val="auto"/>
          <w:szCs w:val="22"/>
          <w:lang w:eastAsia="it-IT"/>
        </w:rPr>
        <w:t>D</w:t>
      </w:r>
      <w:r w:rsidRPr="001D5E88">
        <w:rPr>
          <w:rFonts w:ascii="Arial" w:eastAsia="Times New Roman" w:hAnsi="Arial" w:cs="Arial"/>
          <w:color w:val="auto"/>
          <w:szCs w:val="22"/>
          <w:lang w:eastAsia="it-IT"/>
        </w:rPr>
        <w:t>.lgs. n. 165/2001</w:t>
      </w:r>
      <w:r>
        <w:rPr>
          <w:rFonts w:ascii="Arial" w:eastAsia="Times New Roman" w:hAnsi="Arial" w:cs="Arial"/>
          <w:color w:val="auto"/>
          <w:szCs w:val="22"/>
          <w:lang w:eastAsia="it-IT"/>
        </w:rPr>
        <w:t>.</w:t>
      </w:r>
    </w:p>
    <w:p w14:paraId="22CFF51F" w14:textId="77777777" w:rsidR="00D12612" w:rsidRPr="004D3A15" w:rsidRDefault="00D12612"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noProof/>
          <w:color w:val="auto"/>
          <w:szCs w:val="20"/>
          <w:lang w:eastAsia="it-IT"/>
        </w:rPr>
      </w:pPr>
    </w:p>
    <w:p w14:paraId="1F886A7B"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in c/capitale</w:t>
      </w:r>
    </w:p>
    <w:p w14:paraId="4F69C594"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comparazione delle spese correnti, riclassificate per macro aggregati, impegnate negli ultimi due esercizi evidenzia:</w:t>
      </w:r>
    </w:p>
    <w:p w14:paraId="658CA924" w14:textId="4BE73FA0" w:rsidR="00AB3B6C" w:rsidRPr="00D12612"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8E561F">
        <w:rPr>
          <w:rFonts w:ascii="Arial" w:eastAsia="Times New Roman" w:hAnsi="Arial" w:cs="Arial"/>
          <w:b/>
          <w:color w:val="auto"/>
          <w:szCs w:val="22"/>
          <w:lang w:eastAsia="it-IT"/>
        </w:rPr>
        <w:t>d</w:t>
      </w:r>
    </w:p>
    <w:p w14:paraId="27CD90E4" w14:textId="786C15C9" w:rsidR="004D3A15" w:rsidRPr="00D12612" w:rsidRDefault="004D3A15" w:rsidP="007A41C8">
      <w:pPr>
        <w:widowControl w:val="0"/>
        <w:numPr>
          <w:ilvl w:val="12"/>
          <w:numId w:val="0"/>
        </w:numPr>
        <w:overflowPunct w:val="0"/>
        <w:autoSpaceDE w:val="0"/>
        <w:autoSpaceDN w:val="0"/>
        <w:adjustRightInd w:val="0"/>
        <w:spacing w:after="240" w:line="240" w:lineRule="auto"/>
        <w:jc w:val="center"/>
        <w:textAlignment w:val="baseline"/>
        <w:rPr>
          <w:rFonts w:ascii="Arial" w:eastAsia="Times New Roman" w:hAnsi="Arial" w:cs="Arial"/>
          <w:color w:val="auto"/>
          <w:szCs w:val="22"/>
          <w:lang w:eastAsia="it-IT"/>
        </w:rPr>
      </w:pPr>
    </w:p>
    <w:p w14:paraId="143C314E"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noProof/>
          <w:color w:val="auto"/>
          <w:szCs w:val="22"/>
          <w:lang w:eastAsia="it-IT"/>
        </w:rPr>
        <w:t>I</w:t>
      </w:r>
      <w:r w:rsidRPr="00D12612">
        <w:rPr>
          <w:rFonts w:ascii="Arial" w:eastAsia="Times New Roman" w:hAnsi="Arial" w:cs="Arial"/>
          <w:color w:val="auto"/>
          <w:szCs w:val="22"/>
          <w:lang w:eastAsia="it-IT"/>
        </w:rPr>
        <w:t>n merito si osserva………</w:t>
      </w:r>
    </w:p>
    <w:p w14:paraId="643C32D5" w14:textId="77777777" w:rsidR="004D3A15" w:rsidRPr="00D12612" w:rsidRDefault="004D3A15" w:rsidP="007A41C8">
      <w:pPr>
        <w:autoSpaceDE w:val="0"/>
        <w:autoSpaceDN w:val="0"/>
        <w:adjustRightInd w:val="0"/>
        <w:spacing w:after="0" w:line="240" w:lineRule="auto"/>
        <w:rPr>
          <w:rFonts w:ascii="Arial" w:eastAsia="Times New Roman" w:hAnsi="Arial" w:cs="Arial"/>
          <w:color w:val="000000"/>
          <w:szCs w:val="22"/>
          <w:lang w:eastAsia="it-IT"/>
        </w:rPr>
      </w:pPr>
      <w:r w:rsidRPr="00D12612">
        <w:rPr>
          <w:rFonts w:ascii="Arial" w:eastAsia="Times New Roman" w:hAnsi="Arial" w:cs="Arial"/>
          <w:color w:val="000000"/>
          <w:szCs w:val="22"/>
          <w:lang w:eastAsia="it-IT"/>
        </w:rPr>
        <w:t>L’Organo di revisione ha verificato che:</w:t>
      </w:r>
    </w:p>
    <w:p w14:paraId="747709BD" w14:textId="6B1F6693" w:rsidR="004D3A15" w:rsidRPr="00D12612" w:rsidRDefault="004D3A15" w:rsidP="007A41C8">
      <w:pPr>
        <w:autoSpaceDE w:val="0"/>
        <w:autoSpaceDN w:val="0"/>
        <w:adjustRightInd w:val="0"/>
        <w:spacing w:after="0" w:line="240" w:lineRule="auto"/>
        <w:rPr>
          <w:rFonts w:ascii="Arial" w:eastAsia="Times New Roman" w:hAnsi="Arial" w:cs="Arial"/>
          <w:i/>
          <w:color w:val="000000"/>
          <w:szCs w:val="22"/>
          <w:lang w:eastAsia="it-IT"/>
        </w:rPr>
      </w:pPr>
      <w:r w:rsidRPr="00D12612">
        <w:rPr>
          <w:rFonts w:ascii="Arial" w:eastAsia="Times New Roman" w:hAnsi="Arial" w:cs="Arial"/>
          <w:color w:val="000000"/>
          <w:szCs w:val="22"/>
          <w:lang w:eastAsia="it-IT"/>
        </w:rPr>
        <w:t>- nel rendiconto 202</w:t>
      </w:r>
      <w:r w:rsidR="00AE5409" w:rsidRPr="00D12612">
        <w:rPr>
          <w:rFonts w:ascii="Arial" w:eastAsia="Times New Roman" w:hAnsi="Arial" w:cs="Arial"/>
          <w:color w:val="000000"/>
          <w:szCs w:val="22"/>
          <w:lang w:eastAsia="it-IT"/>
        </w:rPr>
        <w:t>3</w:t>
      </w:r>
      <w:r w:rsidRPr="00D12612">
        <w:rPr>
          <w:rFonts w:ascii="Arial" w:eastAsia="Times New Roman" w:hAnsi="Arial" w:cs="Arial"/>
          <w:color w:val="000000"/>
          <w:szCs w:val="22"/>
          <w:lang w:eastAsia="it-IT"/>
        </w:rPr>
        <w:t xml:space="preserve"> le somme iscritte ai titoli IV, V e VI delle entrate (escluse quelle entrate del titolo IV considerate ai fini degli equilibri di parte corrente) </w:t>
      </w:r>
      <w:r w:rsidRPr="00D12612">
        <w:rPr>
          <w:rFonts w:ascii="Arial" w:eastAsia="Times New Roman" w:hAnsi="Arial" w:cs="Arial"/>
          <w:b/>
          <w:i/>
          <w:color w:val="000000"/>
          <w:szCs w:val="22"/>
          <w:lang w:eastAsia="it-IT"/>
        </w:rPr>
        <w:t>sono state/non sono state</w:t>
      </w:r>
      <w:r w:rsidRPr="00D12612">
        <w:rPr>
          <w:rFonts w:ascii="Arial" w:eastAsia="Times New Roman" w:hAnsi="Arial" w:cs="Arial"/>
          <w:color w:val="000000"/>
          <w:szCs w:val="22"/>
          <w:lang w:eastAsia="it-IT"/>
        </w:rPr>
        <w:t xml:space="preserve"> destinate esclusivamente al finanziamento delle spese di investimento </w:t>
      </w:r>
      <w:r w:rsidRPr="00D12612">
        <w:rPr>
          <w:rFonts w:ascii="Arial" w:eastAsia="Times New Roman" w:hAnsi="Arial" w:cs="Arial"/>
          <w:i/>
          <w:color w:val="000000"/>
          <w:szCs w:val="22"/>
          <w:lang w:eastAsia="it-IT"/>
        </w:rPr>
        <w:t>(</w:t>
      </w:r>
      <w:r w:rsidRPr="00D12612">
        <w:rPr>
          <w:rFonts w:ascii="Arial" w:eastAsia="Times New Roman" w:hAnsi="Arial" w:cs="Arial"/>
          <w:i/>
          <w:color w:val="00B0F0"/>
          <w:szCs w:val="22"/>
          <w:lang w:eastAsia="it-IT"/>
        </w:rPr>
        <w:t>Per il titolo V limitatamente per la parte eccedente il saldo ex art. 162 co. 6</w:t>
      </w:r>
      <w:r w:rsidRPr="00D12612">
        <w:rPr>
          <w:rFonts w:ascii="Arial" w:eastAsia="Times New Roman" w:hAnsi="Arial" w:cs="Arial"/>
          <w:i/>
          <w:color w:val="000000"/>
          <w:szCs w:val="22"/>
          <w:lang w:eastAsia="it-IT"/>
        </w:rPr>
        <w:t>)</w:t>
      </w:r>
    </w:p>
    <w:p w14:paraId="15BD9B3D" w14:textId="77777777" w:rsidR="004D3A15" w:rsidRPr="00D12612" w:rsidRDefault="004D3A15" w:rsidP="007A41C8">
      <w:pPr>
        <w:autoSpaceDE w:val="0"/>
        <w:autoSpaceDN w:val="0"/>
        <w:adjustRightInd w:val="0"/>
        <w:spacing w:after="0" w:line="240" w:lineRule="auto"/>
        <w:rPr>
          <w:rFonts w:ascii="Arial" w:eastAsia="Times New Roman" w:hAnsi="Arial" w:cs="Arial"/>
          <w:i/>
          <w:color w:val="000000"/>
          <w:szCs w:val="22"/>
          <w:lang w:eastAsia="it-IT"/>
        </w:rPr>
      </w:pPr>
    </w:p>
    <w:p w14:paraId="25F92524"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bCs/>
          <w:iCs/>
          <w:color w:val="auto"/>
          <w:szCs w:val="22"/>
          <w:lang w:eastAsia="it-IT"/>
        </w:rPr>
        <w:t>- per l’attivazione degli investimenti sono/non sono state utilizzate tutte le fondi di finanziamento di cui all’art. 199 Tuel</w:t>
      </w:r>
      <w:r w:rsidRPr="00D12612">
        <w:rPr>
          <w:rFonts w:ascii="Arial" w:eastAsia="Times New Roman" w:hAnsi="Arial" w:cs="Arial"/>
          <w:color w:val="auto"/>
          <w:szCs w:val="22"/>
          <w:lang w:eastAsia="it-IT"/>
        </w:rPr>
        <w:t xml:space="preserve">; </w:t>
      </w:r>
    </w:p>
    <w:p w14:paraId="62128F79"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auto"/>
          <w:szCs w:val="22"/>
          <w:lang w:eastAsia="it-IT"/>
        </w:rPr>
        <w:t>In caso di utilizzo di entrate Titoli IV, V e VI l’attestazione di copertura contiene gli estremi delle determinazioni di accertamento delle relative entrate</w:t>
      </w:r>
      <w:r w:rsidRPr="00D12612">
        <w:rPr>
          <w:rFonts w:ascii="Arial" w:eastAsia="Times New Roman" w:hAnsi="Arial" w:cs="Arial"/>
          <w:color w:val="auto"/>
          <w:szCs w:val="22"/>
          <w:lang w:eastAsia="it-IT"/>
        </w:rPr>
        <w:t>)</w:t>
      </w:r>
    </w:p>
    <w:p w14:paraId="7D16F40A"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i/>
          <w:color w:val="auto"/>
          <w:szCs w:val="22"/>
          <w:lang w:eastAsia="it-IT"/>
        </w:rPr>
        <w:t>(</w:t>
      </w:r>
      <w:r w:rsidRPr="00D12612">
        <w:rPr>
          <w:rFonts w:ascii="Arial" w:eastAsia="Times New Roman" w:hAnsi="Arial" w:cs="Arial"/>
          <w:i/>
          <w:color w:val="00B0F0"/>
          <w:szCs w:val="22"/>
          <w:lang w:eastAsia="it-IT"/>
        </w:rPr>
        <w:t>in caso di risposta negativa fornire chiarimenti</w:t>
      </w:r>
      <w:r w:rsidRPr="00D12612">
        <w:rPr>
          <w:rFonts w:ascii="Arial" w:eastAsia="Times New Roman" w:hAnsi="Arial" w:cs="Arial"/>
          <w:i/>
          <w:color w:val="auto"/>
          <w:szCs w:val="22"/>
          <w:lang w:eastAsia="it-IT"/>
        </w:rPr>
        <w:t>)</w:t>
      </w:r>
    </w:p>
    <w:p w14:paraId="749D10BA"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p w14:paraId="44B9315B" w14:textId="77777777" w:rsidR="008C4CE7" w:rsidRPr="004D3A15" w:rsidRDefault="008C4CE7" w:rsidP="007A41C8">
      <w:pPr>
        <w:spacing w:after="0" w:line="240" w:lineRule="auto"/>
        <w:jc w:val="left"/>
        <w:rPr>
          <w:rFonts w:ascii="Arial" w:eastAsia="Times New Roman" w:hAnsi="Arial" w:cs="Arial"/>
          <w:color w:val="auto"/>
          <w:sz w:val="20"/>
          <w:szCs w:val="20"/>
          <w:lang w:eastAsia="it-IT"/>
        </w:rPr>
      </w:pPr>
    </w:p>
    <w:p w14:paraId="37046B23"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Debiti fuori bilancio</w:t>
      </w:r>
    </w:p>
    <w:p w14:paraId="3F8EF66E" w14:textId="77777777" w:rsidR="004D3A15" w:rsidRPr="004D3A15" w:rsidRDefault="004D3A15" w:rsidP="007A41C8">
      <w:pPr>
        <w:widowControl w:val="0"/>
        <w:overflowPunct w:val="0"/>
        <w:autoSpaceDE w:val="0"/>
        <w:autoSpaceDN w:val="0"/>
        <w:adjustRightInd w:val="0"/>
        <w:spacing w:after="0" w:line="240" w:lineRule="auto"/>
        <w:contextualSpacing/>
        <w:rPr>
          <w:rFonts w:ascii="Arial" w:eastAsia="Times New Roman" w:hAnsi="Arial" w:cs="Arial"/>
          <w:b/>
          <w:i/>
          <w:color w:val="auto"/>
          <w:sz w:val="20"/>
          <w:szCs w:val="20"/>
          <w:lang w:eastAsia="it-IT"/>
        </w:rPr>
      </w:pPr>
    </w:p>
    <w:p w14:paraId="6A90B632" w14:textId="6EF1BFBE" w:rsidR="004D3A15" w:rsidRPr="00D12612" w:rsidRDefault="004D3A15" w:rsidP="007A41C8">
      <w:pPr>
        <w:widowControl w:val="0"/>
        <w:overflowPunct w:val="0"/>
        <w:autoSpaceDE w:val="0"/>
        <w:autoSpaceDN w:val="0"/>
        <w:adjustRightInd w:val="0"/>
        <w:spacing w:after="0" w:line="240" w:lineRule="auto"/>
        <w:contextualSpacing/>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 provveduto/non ha provveduto</w:t>
      </w:r>
      <w:r w:rsidRPr="00D12612">
        <w:rPr>
          <w:rFonts w:ascii="Arial" w:eastAsia="Times New Roman" w:hAnsi="Arial" w:cs="Arial"/>
          <w:color w:val="auto"/>
          <w:szCs w:val="22"/>
          <w:lang w:eastAsia="it-IT"/>
        </w:rPr>
        <w:t xml:space="preserve"> nel corso del 202</w:t>
      </w:r>
      <w:r w:rsidR="00D90892"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xml:space="preserve"> al riconoscimento e finanziamento di debiti fuori bilancio per euro ….. di cui euro ……….. di parte corrente ed euro ……. in conto capitale.  ……….. e detti atti sono stati trasmessi alla competente Procura della Sezione Regionale della Corte dei conti ai sensi dell’art. 23 Legge 289/2002, c. 5;</w:t>
      </w:r>
    </w:p>
    <w:p w14:paraId="4CAA8D01" w14:textId="77777777" w:rsidR="004D3A15" w:rsidRPr="0009162D"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Cs/>
          <w:color w:val="00B0F0"/>
          <w:szCs w:val="22"/>
          <w:lang w:eastAsia="it-IT"/>
        </w:rPr>
      </w:pPr>
      <w:r w:rsidRPr="0009162D">
        <w:rPr>
          <w:rFonts w:ascii="Arial" w:eastAsia="Times New Roman" w:hAnsi="Arial" w:cs="Arial"/>
          <w:bCs/>
          <w:i/>
          <w:color w:val="00B0F0"/>
          <w:szCs w:val="22"/>
          <w:lang w:eastAsia="it-IT"/>
        </w:rPr>
        <w:t>(in caso negativo motivare ad esempio inesistenza dei debiti, mancata copertura</w:t>
      </w:r>
      <w:r w:rsidRPr="0009162D">
        <w:rPr>
          <w:rFonts w:ascii="Arial" w:eastAsia="Times New Roman" w:hAnsi="Arial" w:cs="Arial"/>
          <w:bCs/>
          <w:color w:val="00B0F0"/>
          <w:szCs w:val="22"/>
          <w:lang w:eastAsia="it-IT"/>
        </w:rPr>
        <w:t>………)</w:t>
      </w:r>
    </w:p>
    <w:p w14:paraId="2EF9ED18" w14:textId="77777777" w:rsidR="004D3A15" w:rsidRPr="00D12612"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Tali debiti sono così classificabili:</w:t>
      </w:r>
    </w:p>
    <w:p w14:paraId="45097FDE" w14:textId="77777777"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7E194A1D" w14:textId="1BC4C1F8"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0</w:t>
      </w:r>
    </w:p>
    <w:p w14:paraId="187B52CC" w14:textId="05CF55C0"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Cs w:val="22"/>
          <w:lang w:eastAsia="it-IT"/>
        </w:rPr>
      </w:pPr>
    </w:p>
    <w:p w14:paraId="4E242C35" w14:textId="77777777"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5CC0CDC3"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Dopo la chiusura dell’esercizio ed entro la data di formazione dello schema di rendiconto sono stati:</w:t>
      </w:r>
    </w:p>
    <w:p w14:paraId="6BA289E1" w14:textId="77777777" w:rsidR="004D3A15" w:rsidRPr="00D12612" w:rsidRDefault="004D3A15">
      <w:pPr>
        <w:widowControl w:val="0"/>
        <w:numPr>
          <w:ilvl w:val="0"/>
          <w:numId w:val="1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riconosciuti e finanziati debiti fuori bilancio per euro …………………..</w:t>
      </w:r>
    </w:p>
    <w:p w14:paraId="559066FC" w14:textId="77777777" w:rsidR="004D3A15" w:rsidRPr="00D12612" w:rsidRDefault="004D3A15">
      <w:pPr>
        <w:widowControl w:val="0"/>
        <w:numPr>
          <w:ilvl w:val="0"/>
          <w:numId w:val="18"/>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riconosciuti debiti fuori bilancio e in corso di finanziamento per euro…………….</w:t>
      </w:r>
      <w:r w:rsidRPr="00D12612">
        <w:rPr>
          <w:rFonts w:ascii="Arial" w:eastAsia="Times New Roman" w:hAnsi="Arial" w:cs="Arial"/>
          <w:color w:val="00B0F0"/>
          <w:szCs w:val="22"/>
          <w:lang w:eastAsia="it-IT"/>
        </w:rPr>
        <w:t xml:space="preserve"> (*)</w:t>
      </w:r>
    </w:p>
    <w:p w14:paraId="1FCBC144" w14:textId="77777777" w:rsidR="004D3A15" w:rsidRPr="00D12612" w:rsidRDefault="004D3A15">
      <w:pPr>
        <w:widowControl w:val="0"/>
        <w:numPr>
          <w:ilvl w:val="0"/>
          <w:numId w:val="18"/>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segnalati debiti fuori bilancio in attesa di riconoscimento per euro ………….</w:t>
      </w:r>
    </w:p>
    <w:p w14:paraId="66C220DF" w14:textId="77777777" w:rsidR="004D3A15" w:rsidRPr="00D12612" w:rsidRDefault="004D3A15" w:rsidP="0009162D">
      <w:pPr>
        <w:spacing w:after="120" w:line="240" w:lineRule="auto"/>
        <w:jc w:val="left"/>
        <w:rPr>
          <w:rFonts w:ascii="Arial" w:eastAsia="Times New Roman" w:hAnsi="Arial" w:cs="Arial"/>
          <w:color w:val="auto"/>
          <w:szCs w:val="22"/>
          <w:lang w:eastAsia="it-IT"/>
        </w:rPr>
      </w:pPr>
      <w:r w:rsidRPr="00D12612">
        <w:rPr>
          <w:rFonts w:ascii="Arial" w:eastAsia="Times New Roman" w:hAnsi="Arial" w:cs="Arial"/>
          <w:i/>
          <w:color w:val="00B0F0"/>
          <w:szCs w:val="22"/>
          <w:lang w:eastAsia="it-IT"/>
        </w:rPr>
        <w:t>In presenza di debiti fuori bilancio di cui al punto 3) l’ente deve apporre apposito vincolo sulla quota libera dell’avanzo di amministrazione, se capiente.</w:t>
      </w:r>
    </w:p>
    <w:p w14:paraId="4073FCAE"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Al finanziamento dei debiti fuori bilancio di cui al punto 1) si è provveduto come segue:</w:t>
      </w:r>
    </w:p>
    <w:p w14:paraId="3CB167BE" w14:textId="77777777" w:rsidR="004D3A15" w:rsidRPr="00D12612" w:rsidRDefault="004D3A15">
      <w:pPr>
        <w:widowControl w:val="0"/>
        <w:numPr>
          <w:ilvl w:val="0"/>
          <w:numId w:val="13"/>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con ………………………………………………………… per euro ……………………………….. </w:t>
      </w:r>
    </w:p>
    <w:p w14:paraId="7CE5B744" w14:textId="77777777" w:rsidR="004D3A15" w:rsidRPr="00D12612" w:rsidRDefault="004D3A15" w:rsidP="007A41C8">
      <w:pPr>
        <w:spacing w:after="120" w:line="240" w:lineRule="auto"/>
        <w:ind w:left="360"/>
        <w:jc w:val="left"/>
        <w:rPr>
          <w:rFonts w:ascii="Arial" w:eastAsia="Times New Roman" w:hAnsi="Arial" w:cs="Arial"/>
          <w:color w:val="auto"/>
          <w:szCs w:val="22"/>
          <w:lang w:eastAsia="it-IT"/>
        </w:rPr>
      </w:pPr>
    </w:p>
    <w:p w14:paraId="13B4A457" w14:textId="063E8F56" w:rsidR="004D3A15" w:rsidRDefault="004D3A15" w:rsidP="007A41C8">
      <w:pPr>
        <w:spacing w:after="120" w:line="240" w:lineRule="auto"/>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 L’Organo di </w:t>
      </w:r>
      <w:r w:rsidR="00B42C43">
        <w:rPr>
          <w:rFonts w:ascii="Arial" w:eastAsia="Times New Roman" w:hAnsi="Arial" w:cs="Arial"/>
          <w:i/>
          <w:color w:val="00B0F0"/>
          <w:szCs w:val="22"/>
          <w:lang w:eastAsia="it-IT"/>
        </w:rPr>
        <w:t>revisione</w:t>
      </w:r>
      <w:r w:rsidR="00B42C43" w:rsidRPr="00D12612">
        <w:rPr>
          <w:rFonts w:ascii="Arial" w:eastAsia="Times New Roman" w:hAnsi="Arial" w:cs="Arial"/>
          <w:i/>
          <w:color w:val="00B0F0"/>
          <w:szCs w:val="22"/>
          <w:lang w:eastAsia="it-IT"/>
        </w:rPr>
        <w:t xml:space="preserve"> </w:t>
      </w:r>
      <w:r w:rsidRPr="00D12612">
        <w:rPr>
          <w:rFonts w:ascii="Arial" w:eastAsia="Times New Roman" w:hAnsi="Arial" w:cs="Arial"/>
          <w:i/>
          <w:color w:val="00B0F0"/>
          <w:szCs w:val="22"/>
          <w:lang w:eastAsia="it-IT"/>
        </w:rPr>
        <w:t xml:space="preserve">deve effettuare attenti controlli sui debiti fuori bilancio poiché tali voci concorrono anche alla definizione degli indicatori di </w:t>
      </w:r>
      <w:proofErr w:type="spellStart"/>
      <w:r w:rsidRPr="00D12612">
        <w:rPr>
          <w:rFonts w:ascii="Arial" w:eastAsia="Times New Roman" w:hAnsi="Arial" w:cs="Arial"/>
          <w:i/>
          <w:color w:val="00B0F0"/>
          <w:szCs w:val="22"/>
          <w:lang w:eastAsia="it-IT"/>
        </w:rPr>
        <w:t>deficitarietà</w:t>
      </w:r>
      <w:proofErr w:type="spellEnd"/>
      <w:r w:rsidRPr="00D12612">
        <w:rPr>
          <w:rFonts w:ascii="Arial" w:eastAsia="Times New Roman" w:hAnsi="Arial" w:cs="Arial"/>
          <w:i/>
          <w:color w:val="00B0F0"/>
          <w:szCs w:val="22"/>
          <w:lang w:eastAsia="it-IT"/>
        </w:rPr>
        <w:t xml:space="preserve"> P6 e P7.</w:t>
      </w:r>
    </w:p>
    <w:p w14:paraId="142E5217" w14:textId="15FDF001" w:rsidR="00B42C43" w:rsidRPr="00D12612" w:rsidRDefault="00B42C43" w:rsidP="007A41C8">
      <w:pPr>
        <w:spacing w:after="120" w:line="240" w:lineRule="auto"/>
        <w:rPr>
          <w:rFonts w:ascii="Arial" w:eastAsia="Times New Roman" w:hAnsi="Arial" w:cs="Arial"/>
          <w:noProof/>
          <w:color w:val="auto"/>
          <w:szCs w:val="22"/>
          <w:lang w:eastAsia="it-IT"/>
        </w:rPr>
      </w:pPr>
      <w:r>
        <w:rPr>
          <w:rFonts w:ascii="Arial" w:eastAsia="Times New Roman" w:hAnsi="Arial" w:cs="Arial"/>
          <w:i/>
          <w:color w:val="00B0F0"/>
          <w:szCs w:val="22"/>
          <w:lang w:eastAsia="it-IT"/>
        </w:rPr>
        <w:t xml:space="preserve">(**) </w:t>
      </w:r>
      <w:r w:rsidRPr="00D12612">
        <w:rPr>
          <w:rFonts w:ascii="Arial" w:eastAsia="Times New Roman" w:hAnsi="Arial" w:cs="Arial"/>
          <w:i/>
          <w:color w:val="00B0F0"/>
          <w:szCs w:val="22"/>
          <w:lang w:eastAsia="it-IT"/>
        </w:rPr>
        <w:t xml:space="preserve">L’Organo di </w:t>
      </w:r>
      <w:r>
        <w:rPr>
          <w:rFonts w:ascii="Arial" w:eastAsia="Times New Roman" w:hAnsi="Arial" w:cs="Arial"/>
          <w:i/>
          <w:color w:val="00B0F0"/>
          <w:szCs w:val="22"/>
          <w:lang w:eastAsia="it-IT"/>
        </w:rPr>
        <w:t>revisione, nel caso di enti alluvionati o terremotati, deve porre l’attenzione sull’impatto delle spese legate all’emergenza, sulle modalità di finanziamento e sulle modalità di riconoscimento dei debiti fuori bilancio, anche per lavori di somma urgenza, tenuto conto della normativa emergenziale e delle correlate ordinanze.</w:t>
      </w:r>
    </w:p>
    <w:p w14:paraId="7EAB066E" w14:textId="2A9A2443" w:rsidR="004D3A15" w:rsidRPr="00584A0F" w:rsidRDefault="004D3A15" w:rsidP="007A41C8">
      <w:pPr>
        <w:pStyle w:val="Titolo1"/>
        <w:numPr>
          <w:ilvl w:val="0"/>
          <w:numId w:val="3"/>
        </w:numPr>
        <w:spacing w:after="0" w:line="240" w:lineRule="auto"/>
        <w:ind w:left="357" w:hanging="357"/>
      </w:pPr>
      <w:bookmarkStart w:id="80" w:name="_Toc379377471"/>
      <w:bookmarkStart w:id="81" w:name="_Toc98417449"/>
      <w:bookmarkStart w:id="82" w:name="_Toc127770148"/>
      <w:bookmarkStart w:id="83" w:name="_Toc130056261"/>
      <w:bookmarkStart w:id="84" w:name="_Toc130060189"/>
      <w:bookmarkStart w:id="85" w:name="_Toc160749681"/>
      <w:r w:rsidRPr="00584A0F">
        <w:t>ANALISI INDEBITAMENTO E GESTIONE DEL DEBITO</w:t>
      </w:r>
      <w:bookmarkEnd w:id="80"/>
      <w:bookmarkEnd w:id="81"/>
      <w:bookmarkEnd w:id="82"/>
      <w:bookmarkEnd w:id="83"/>
      <w:bookmarkEnd w:id="84"/>
      <w:bookmarkEnd w:id="85"/>
    </w:p>
    <w:p w14:paraId="0222A752" w14:textId="77777777" w:rsidR="004D3A15" w:rsidRPr="00D12612"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L’Organo di revisione ha verificato che:</w:t>
      </w:r>
    </w:p>
    <w:p w14:paraId="0679A3EC" w14:textId="69C279A5" w:rsidR="004D3A15" w:rsidRPr="00D12612" w:rsidRDefault="004D3A15">
      <w:pPr>
        <w:widowControl w:val="0"/>
        <w:numPr>
          <w:ilvl w:val="0"/>
          <w:numId w:val="24"/>
        </w:numPr>
        <w:suppressAutoHyphens/>
        <w:overflowPunct w:val="0"/>
        <w:autoSpaceDE w:val="0"/>
        <w:autoSpaceDN w:val="0"/>
        <w:adjustRightInd w:val="0"/>
        <w:spacing w:before="120" w:after="120" w:line="240" w:lineRule="auto"/>
        <w:ind w:left="2" w:hangingChars="1" w:hanging="2"/>
        <w:textDirection w:val="btL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nell’attivazione delle fonti di finanziamento derivanti dal ricorso all’indebitamento,</w:t>
      </w:r>
      <w:r w:rsidRPr="00D12612">
        <w:rPr>
          <w:rFonts w:ascii="Arial" w:eastAsia="Times New Roman" w:hAnsi="Arial" w:cs="Arial"/>
          <w:b/>
          <w:bCs/>
          <w:i/>
          <w:iCs/>
          <w:color w:val="auto"/>
          <w:szCs w:val="22"/>
          <w:lang w:eastAsia="it-IT"/>
        </w:rPr>
        <w:t xml:space="preserve"> ha /non ha </w:t>
      </w:r>
      <w:r w:rsidRPr="0009162D">
        <w:rPr>
          <w:rFonts w:ascii="Arial" w:eastAsia="Times New Roman" w:hAnsi="Arial" w:cs="Arial"/>
          <w:color w:val="auto"/>
          <w:szCs w:val="22"/>
          <w:lang w:eastAsia="it-IT"/>
        </w:rPr>
        <w:t>rispettato</w:t>
      </w:r>
      <w:r w:rsidRPr="00D12612">
        <w:rPr>
          <w:rFonts w:ascii="Arial" w:eastAsia="Times New Roman" w:hAnsi="Arial" w:cs="Arial"/>
          <w:color w:val="auto"/>
          <w:szCs w:val="22"/>
          <w:lang w:eastAsia="it-IT"/>
        </w:rPr>
        <w:t xml:space="preserve"> le condizioni poste dall’art. 203, co. 1, TUEL, come modificato dal d.lgs. n. 118/2011 e </w:t>
      </w:r>
      <w:proofErr w:type="spellStart"/>
      <w:r w:rsidRPr="00D12612">
        <w:rPr>
          <w:rFonts w:ascii="Arial" w:eastAsia="Times New Roman" w:hAnsi="Arial" w:cs="Arial"/>
          <w:color w:val="auto"/>
          <w:szCs w:val="22"/>
          <w:lang w:eastAsia="it-IT"/>
        </w:rPr>
        <w:t>s.m.i.</w:t>
      </w:r>
      <w:proofErr w:type="spellEnd"/>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 xml:space="preserve"> (in caso di risposta negativa fornire chiarimenti)</w:t>
      </w:r>
    </w:p>
    <w:p w14:paraId="0D024852" w14:textId="366D52C0" w:rsidR="001A2E61" w:rsidRPr="00D12612" w:rsidRDefault="004D3A15">
      <w:pPr>
        <w:widowControl w:val="0"/>
        <w:numPr>
          <w:ilvl w:val="0"/>
          <w:numId w:val="24"/>
        </w:numPr>
        <w:suppressAutoHyphens/>
        <w:overflowPunct w:val="0"/>
        <w:autoSpaceDE w:val="0"/>
        <w:autoSpaceDN w:val="0"/>
        <w:adjustRightInd w:val="0"/>
        <w:spacing w:before="120" w:after="120" w:line="240" w:lineRule="auto"/>
        <w:ind w:left="2" w:hangingChars="1" w:hanging="2"/>
        <w:textDirection w:val="btLr"/>
        <w:textAlignment w:val="baseline"/>
        <w:rPr>
          <w:rFonts w:ascii="Arial" w:eastAsia="Times New Roman" w:hAnsi="Arial" w:cs="Arial"/>
          <w:color w:val="auto"/>
          <w:szCs w:val="22"/>
          <w:lang w:eastAsia="it-IT"/>
        </w:rPr>
      </w:pPr>
      <w:r w:rsidRPr="00D12612">
        <w:rPr>
          <w:rFonts w:ascii="Arial" w:eastAsia="Times New Roman" w:hAnsi="Arial" w:cs="Arial"/>
          <w:i/>
          <w:iCs/>
          <w:color w:val="00B0F0"/>
          <w:szCs w:val="22"/>
          <w:lang w:eastAsia="it-IT"/>
        </w:rPr>
        <w:t>(se ricorre la fattispecie)</w:t>
      </w:r>
      <w:r w:rsidRPr="00D12612">
        <w:rPr>
          <w:rFonts w:ascii="Arial" w:eastAsia="Times New Roman" w:hAnsi="Arial" w:cs="Arial"/>
          <w:color w:val="auto"/>
          <w:szCs w:val="22"/>
          <w:lang w:eastAsia="it-IT"/>
        </w:rPr>
        <w:t xml:space="preserve"> nel corso dell’esercizio considerato l’Ente ha effettuato nuovi investimenti finanziati da debito o ha variato quelli in atto e in tali casi l’Ente </w:t>
      </w:r>
      <w:r w:rsidRPr="00D12612">
        <w:rPr>
          <w:rFonts w:ascii="Arial" w:eastAsia="Times New Roman" w:hAnsi="Arial" w:cs="Arial"/>
          <w:b/>
          <w:bCs/>
          <w:i/>
          <w:iCs/>
          <w:color w:val="auto"/>
          <w:szCs w:val="22"/>
          <w:lang w:eastAsia="it-IT"/>
        </w:rPr>
        <w:t xml:space="preserve">ha /non ha </w:t>
      </w:r>
      <w:r w:rsidRPr="0009162D">
        <w:rPr>
          <w:rFonts w:ascii="Arial" w:eastAsia="Times New Roman" w:hAnsi="Arial" w:cs="Arial"/>
          <w:color w:val="auto"/>
          <w:szCs w:val="22"/>
          <w:lang w:eastAsia="it-IT"/>
        </w:rPr>
        <w:t>provveduto</w:t>
      </w:r>
      <w:r w:rsidRPr="00D12612">
        <w:rPr>
          <w:rFonts w:ascii="Arial" w:eastAsia="Times New Roman" w:hAnsi="Arial" w:cs="Arial"/>
          <w:color w:val="auto"/>
          <w:szCs w:val="22"/>
          <w:lang w:eastAsia="it-IT"/>
        </w:rPr>
        <w:t xml:space="preserve"> agli adempimenti di cui all’art. 203, comma 2, TUEL, con riferimento all’adeguamento del DUP e all’adeguamento delle previsioni del bilancio degli esercizi successivi per la copertura finanziaria degli  oneri del debito e per le spese di gestione dell’investimento; </w:t>
      </w:r>
    </w:p>
    <w:p w14:paraId="039251E2" w14:textId="19EBFAD4" w:rsidR="004D3A15" w:rsidRPr="00D12612" w:rsidRDefault="004D3A15" w:rsidP="001A2E61">
      <w:pPr>
        <w:widowControl w:val="0"/>
        <w:suppressAutoHyphens/>
        <w:overflowPunct w:val="0"/>
        <w:autoSpaceDE w:val="0"/>
        <w:autoSpaceDN w:val="0"/>
        <w:adjustRightInd w:val="0"/>
        <w:spacing w:before="120" w:after="120" w:line="240" w:lineRule="auto"/>
        <w:ind w:left="2"/>
        <w:textDirection w:val="btLr"/>
        <w:textAlignment w:val="baseline"/>
        <w:rPr>
          <w:rFonts w:ascii="Arial" w:eastAsia="Times New Roman" w:hAnsi="Arial" w:cs="Arial"/>
          <w:color w:val="auto"/>
          <w:szCs w:val="22"/>
          <w:lang w:eastAsia="it-IT"/>
        </w:rPr>
      </w:pPr>
      <w:r w:rsidRPr="00D12612">
        <w:rPr>
          <w:rFonts w:ascii="Arial" w:eastAsia="Times New Roman" w:hAnsi="Arial" w:cs="Arial"/>
          <w:i/>
          <w:iCs/>
          <w:color w:val="00B0F0"/>
          <w:szCs w:val="22"/>
          <w:lang w:eastAsia="it-IT"/>
        </w:rPr>
        <w:t>(in caso di risposta negativa fornire chiarimenti)</w:t>
      </w:r>
    </w:p>
    <w:p w14:paraId="1F5BF79A"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636957C" w14:textId="0F62FA5B" w:rsidR="004D3A15" w:rsidRPr="004D3A15" w:rsidRDefault="00584A0F" w:rsidP="00584A0F">
      <w:pPr>
        <w:widowControl w:val="0"/>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86" w:name="_Toc160749682"/>
      <w:r>
        <w:rPr>
          <w:rFonts w:ascii="Calibri" w:eastAsiaTheme="majorEastAsia" w:hAnsi="Calibri" w:cs="Times New Roman (Titoli CS)"/>
          <w:b/>
          <w:color w:val="C00000"/>
          <w:sz w:val="28"/>
          <w:szCs w:val="40"/>
        </w:rPr>
        <w:t xml:space="preserve">4.1 </w:t>
      </w:r>
      <w:r w:rsidR="004D3A15" w:rsidRPr="004D3A15">
        <w:rPr>
          <w:rFonts w:ascii="Calibri" w:eastAsiaTheme="majorEastAsia" w:hAnsi="Calibri" w:cs="Times New Roman (Titoli CS)"/>
          <w:b/>
          <w:color w:val="C00000"/>
          <w:sz w:val="28"/>
          <w:szCs w:val="40"/>
        </w:rPr>
        <w:t xml:space="preserve">Concessione di garanzie </w:t>
      </w:r>
      <w:r w:rsidR="00222136">
        <w:rPr>
          <w:rFonts w:ascii="Calibri" w:eastAsiaTheme="majorEastAsia" w:hAnsi="Calibri" w:cs="Times New Roman (Titoli CS)"/>
          <w:b/>
          <w:color w:val="C00000"/>
          <w:sz w:val="28"/>
          <w:szCs w:val="40"/>
        </w:rPr>
        <w:t>o altre operazioni di finanziamento</w:t>
      </w:r>
      <w:bookmarkEnd w:id="86"/>
    </w:p>
    <w:p w14:paraId="17116E05" w14:textId="08D9D130"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ha/non ha in essere</w:t>
      </w:r>
      <w:r w:rsidRPr="00D12612">
        <w:rPr>
          <w:rFonts w:ascii="Arial" w:eastAsia="Times New Roman" w:hAnsi="Arial" w:cs="Arial"/>
          <w:color w:val="auto"/>
          <w:szCs w:val="22"/>
          <w:lang w:eastAsia="it-IT"/>
        </w:rPr>
        <w:t xml:space="preserve"> garanzie (quali fideiussioni o lettere di patronage) o altre operazioni di finanziamento a favore dei propri organismi partecipati e/o a favore di soggetti diversi dagli organismi partecipati</w:t>
      </w:r>
      <w:r w:rsidR="002508E3">
        <w:rPr>
          <w:rFonts w:ascii="Arial" w:eastAsia="Times New Roman" w:hAnsi="Arial" w:cs="Arial"/>
          <w:color w:val="auto"/>
          <w:szCs w:val="22"/>
          <w:lang w:eastAsia="it-IT"/>
        </w:rPr>
        <w:t xml:space="preserve"> come da tabella seguente:</w:t>
      </w:r>
    </w:p>
    <w:p w14:paraId="339AAAFF" w14:textId="72290328" w:rsidR="002508E3" w:rsidRDefault="002508E3"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Pr>
          <w:rFonts w:ascii="Arial" w:eastAsia="Times New Roman" w:hAnsi="Arial" w:cs="Arial"/>
          <w:b/>
          <w:color w:val="auto"/>
          <w:szCs w:val="22"/>
          <w:lang w:eastAsia="it-IT"/>
        </w:rPr>
        <w:t>a</w:t>
      </w:r>
    </w:p>
    <w:p w14:paraId="12B68398" w14:textId="410FAF02"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 xml:space="preserve">Le </w:t>
      </w:r>
      <w:r w:rsidR="002508E3">
        <w:rPr>
          <w:rFonts w:ascii="Arial" w:eastAsia="Times New Roman" w:hAnsi="Arial" w:cs="Arial"/>
          <w:color w:val="auto"/>
          <w:szCs w:val="22"/>
          <w:lang w:eastAsia="it-IT"/>
        </w:rPr>
        <w:t>altre operazioni</w:t>
      </w:r>
      <w:r w:rsidR="00222136">
        <w:rPr>
          <w:rFonts w:ascii="Arial" w:eastAsia="Times New Roman" w:hAnsi="Arial" w:cs="Arial"/>
          <w:color w:val="auto"/>
          <w:szCs w:val="22"/>
          <w:lang w:eastAsia="it-IT"/>
        </w:rPr>
        <w:t xml:space="preserve"> di finanziamento</w:t>
      </w:r>
      <w:r w:rsidRPr="00D12612">
        <w:rPr>
          <w:rFonts w:ascii="Arial" w:eastAsia="Times New Roman" w:hAnsi="Arial" w:cs="Arial"/>
          <w:color w:val="auto"/>
          <w:szCs w:val="22"/>
          <w:lang w:eastAsia="it-IT"/>
        </w:rPr>
        <w:t xml:space="preserve"> sono così dettagliate:</w:t>
      </w:r>
    </w:p>
    <w:p w14:paraId="57384BB5" w14:textId="6772F2F5" w:rsidR="00C04F06" w:rsidRDefault="00C04F06"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2508E3">
        <w:rPr>
          <w:rFonts w:ascii="Arial" w:eastAsia="Times New Roman" w:hAnsi="Arial" w:cs="Arial"/>
          <w:b/>
          <w:color w:val="auto"/>
          <w:szCs w:val="22"/>
          <w:lang w:eastAsia="it-IT"/>
        </w:rPr>
        <w:t>b</w:t>
      </w:r>
    </w:p>
    <w:p w14:paraId="6B49C762" w14:textId="0778A4EF" w:rsidR="004D3A15" w:rsidRPr="004D3A15" w:rsidRDefault="004D3A15" w:rsidP="00E23F0D">
      <w:pPr>
        <w:widowControl w:val="0"/>
        <w:overflowPunct w:val="0"/>
        <w:autoSpaceDE w:val="0"/>
        <w:autoSpaceDN w:val="0"/>
        <w:adjustRightInd w:val="0"/>
        <w:spacing w:after="120" w:line="240" w:lineRule="auto"/>
        <w:ind w:left="780"/>
        <w:jc w:val="center"/>
        <w:textAlignment w:val="baseline"/>
        <w:rPr>
          <w:rFonts w:ascii="Arial" w:eastAsia="Times New Roman" w:hAnsi="Arial" w:cs="Arial"/>
          <w:color w:val="auto"/>
          <w:sz w:val="20"/>
          <w:szCs w:val="20"/>
          <w:lang w:eastAsia="it-IT"/>
        </w:rPr>
      </w:pPr>
    </w:p>
    <w:p w14:paraId="0872D93D" w14:textId="77777777" w:rsidR="004D3A15" w:rsidRPr="004D3A15"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3904BC85"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D12612">
        <w:rPr>
          <w:rFonts w:ascii="Arial" w:eastAsia="Times New Roman" w:hAnsi="Arial" w:cs="Arial"/>
          <w:i/>
          <w:iCs/>
          <w:color w:val="auto"/>
          <w:szCs w:val="22"/>
          <w:lang w:eastAsia="it-IT"/>
        </w:rPr>
        <w:t>(se ricorre la fattispecie)</w:t>
      </w:r>
    </w:p>
    <w:p w14:paraId="05C11F79"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 fideiussioni o lettere di patronage "forte" concesse a favore di soggetti diversi dagli organismi partecipati, sono le seguenti:</w:t>
      </w:r>
    </w:p>
    <w:p w14:paraId="5CE120AC" w14:textId="77777777" w:rsidR="004D3A15" w:rsidRPr="004D3A15"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8C79C7C" w14:textId="7F91B2EF" w:rsidR="00C04F06" w:rsidRDefault="00C04F06"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2508E3">
        <w:rPr>
          <w:rFonts w:ascii="Arial" w:eastAsia="Times New Roman" w:hAnsi="Arial" w:cs="Arial"/>
          <w:b/>
          <w:color w:val="auto"/>
          <w:szCs w:val="22"/>
          <w:lang w:eastAsia="it-IT"/>
        </w:rPr>
        <w:t>c</w:t>
      </w:r>
    </w:p>
    <w:p w14:paraId="43AF5DC5" w14:textId="23C3C775" w:rsidR="004D3A15" w:rsidRPr="004D3A15" w:rsidRDefault="004D3A15" w:rsidP="00E23F0D">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39AD2F00"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3F0E413"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fra i prestiti concessi dall'amministrazione a qualsiasi titolo, </w:t>
      </w:r>
      <w:r w:rsidRPr="00D12612">
        <w:rPr>
          <w:rFonts w:ascii="Arial" w:eastAsia="Times New Roman" w:hAnsi="Arial" w:cs="Arial"/>
          <w:b/>
          <w:i/>
          <w:color w:val="auto"/>
          <w:szCs w:val="22"/>
          <w:lang w:eastAsia="it-IT"/>
        </w:rPr>
        <w:t>risultano/non risultano</w:t>
      </w:r>
      <w:r w:rsidRPr="00D12612">
        <w:rPr>
          <w:rFonts w:ascii="Arial" w:eastAsia="Times New Roman" w:hAnsi="Arial" w:cs="Arial"/>
          <w:color w:val="auto"/>
          <w:szCs w:val="22"/>
          <w:lang w:eastAsia="it-IT"/>
        </w:rPr>
        <w:t xml:space="preserve"> casi di prestiti in sofferenza (pagamenti di interesse o capitale scaduti da almeno 90 giorni oppure capitalizzati, rifinanziati o ritardati di comune accordo; pagamenti scaduti da meno di 90 giorni per i quali, considerate le circostanze del debitore, sia in dubbio il recupero anche parziale). In caso risulti evidente tale fattispecie indicare i relativi riferimenti e motivazioni. </w:t>
      </w:r>
    </w:p>
    <w:p w14:paraId="71232BF6" w14:textId="4159BBFB" w:rsidR="006F6098" w:rsidRDefault="006F6098"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8343F7">
        <w:rPr>
          <w:rFonts w:ascii="Arial" w:eastAsia="Times New Roman" w:hAnsi="Arial" w:cs="Arial"/>
          <w:b/>
          <w:color w:val="auto"/>
          <w:szCs w:val="22"/>
          <w:lang w:eastAsia="it-IT"/>
        </w:rPr>
        <w:t>d</w:t>
      </w:r>
    </w:p>
    <w:p w14:paraId="585B20CD" w14:textId="6D5A7320" w:rsidR="00A6436E" w:rsidRPr="004D3A15"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B6A74E9" w14:textId="77777777" w:rsidR="004D3A15" w:rsidRPr="00D12612" w:rsidRDefault="004D3A15" w:rsidP="00E23F0D">
      <w:pPr>
        <w:widowControl w:val="0"/>
        <w:overflowPunct w:val="0"/>
        <w:autoSpaceDE w:val="0"/>
        <w:autoSpaceDN w:val="0"/>
        <w:adjustRightInd w:val="0"/>
        <w:spacing w:after="120" w:line="240" w:lineRule="auto"/>
        <w:jc w:val="left"/>
        <w:textAlignment w:val="baseline"/>
        <w:rPr>
          <w:rFonts w:ascii="Arial" w:eastAsia="Times New Roman" w:hAnsi="Arial" w:cs="Arial"/>
          <w:color w:val="auto"/>
          <w:szCs w:val="22"/>
          <w:lang w:eastAsia="it-IT"/>
        </w:rPr>
      </w:pPr>
    </w:p>
    <w:p w14:paraId="44B6DAFF" w14:textId="07435E4F" w:rsidR="00A6436E" w:rsidRPr="00D12612"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 xml:space="preserve">ha </w:t>
      </w:r>
      <w:r w:rsidR="000626C9" w:rsidRPr="00D12612">
        <w:rPr>
          <w:rFonts w:ascii="Arial" w:eastAsia="Times New Roman" w:hAnsi="Arial" w:cs="Arial"/>
          <w:b/>
          <w:bCs/>
          <w:i/>
          <w:iCs/>
          <w:color w:val="auto"/>
          <w:szCs w:val="22"/>
          <w:lang w:eastAsia="it-IT"/>
        </w:rPr>
        <w:t xml:space="preserve">/non ha </w:t>
      </w:r>
      <w:r w:rsidRPr="00D12612">
        <w:rPr>
          <w:rFonts w:ascii="Arial" w:eastAsia="Times New Roman" w:hAnsi="Arial" w:cs="Arial"/>
          <w:color w:val="auto"/>
          <w:szCs w:val="22"/>
          <w:lang w:eastAsia="it-IT"/>
        </w:rPr>
        <w:t xml:space="preserve">somme derivanti dall’indebitamento, che si riferiscono ad economie rilevate in conto degli investimenti realizzati con le risorse ottenute, mantenute a residuo passivo in violazione del principio di competenza finanziaria di cui al Principio generale della contabilità finanziaria n. 16, </w:t>
      </w:r>
      <w:proofErr w:type="spellStart"/>
      <w:r w:rsidRPr="00D12612">
        <w:rPr>
          <w:rFonts w:ascii="Arial" w:eastAsia="Times New Roman" w:hAnsi="Arial" w:cs="Arial"/>
          <w:color w:val="auto"/>
          <w:szCs w:val="22"/>
          <w:lang w:eastAsia="it-IT"/>
        </w:rPr>
        <w:t>All</w:t>
      </w:r>
      <w:proofErr w:type="spellEnd"/>
      <w:r w:rsidRPr="00D12612">
        <w:rPr>
          <w:rFonts w:ascii="Arial" w:eastAsia="Times New Roman" w:hAnsi="Arial" w:cs="Arial"/>
          <w:color w:val="auto"/>
          <w:szCs w:val="22"/>
          <w:lang w:eastAsia="it-IT"/>
        </w:rPr>
        <w:t xml:space="preserve">. 1 al d.lgs. n. 118/2011 e </w:t>
      </w:r>
      <w:proofErr w:type="spellStart"/>
      <w:r w:rsidRPr="00D12612">
        <w:rPr>
          <w:rFonts w:ascii="Arial" w:eastAsia="Times New Roman" w:hAnsi="Arial" w:cs="Arial"/>
          <w:color w:val="auto"/>
          <w:szCs w:val="22"/>
          <w:lang w:eastAsia="it-IT"/>
        </w:rPr>
        <w:t>s.m.i.</w:t>
      </w:r>
      <w:proofErr w:type="spellEnd"/>
      <w:r w:rsidRPr="00D12612">
        <w:rPr>
          <w:rFonts w:ascii="Arial" w:eastAsia="Times New Roman" w:hAnsi="Arial" w:cs="Arial"/>
          <w:color w:val="auto"/>
          <w:szCs w:val="22"/>
          <w:lang w:eastAsia="it-IT"/>
        </w:rPr>
        <w:t>.</w:t>
      </w:r>
    </w:p>
    <w:p w14:paraId="45449291" w14:textId="77777777" w:rsidR="00EE480E" w:rsidRPr="00D12612"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4B836F8" w14:textId="686B4B41"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 xml:space="preserve">indicare nella tabella che segue, per ciascuna opera, l’oggetto, la somma (anche stimata) di tali residui passivi privi di titolo giuridico e precisare quali azioni l’Ente ritiene di </w:t>
      </w:r>
      <w:proofErr w:type="gramStart"/>
      <w:r w:rsidRPr="00D12612">
        <w:rPr>
          <w:rFonts w:ascii="Arial" w:eastAsia="Times New Roman" w:hAnsi="Arial" w:cs="Arial"/>
          <w:i/>
          <w:iCs/>
          <w:color w:val="00B0F0"/>
          <w:szCs w:val="22"/>
          <w:lang w:eastAsia="it-IT"/>
        </w:rPr>
        <w:t>porre in essere</w:t>
      </w:r>
      <w:proofErr w:type="gramEnd"/>
      <w:r w:rsidRPr="00D12612">
        <w:rPr>
          <w:rFonts w:ascii="Arial" w:eastAsia="Times New Roman" w:hAnsi="Arial" w:cs="Arial"/>
          <w:i/>
          <w:iCs/>
          <w:color w:val="00B0F0"/>
          <w:szCs w:val="22"/>
          <w:lang w:eastAsia="it-IT"/>
        </w:rPr>
        <w:t xml:space="preserve"> per l’impiego di tali somme e la loro corretta contabilizzazione</w:t>
      </w:r>
      <w:r w:rsidRPr="00D12612">
        <w:rPr>
          <w:rFonts w:ascii="Arial" w:eastAsia="Times New Roman" w:hAnsi="Arial" w:cs="Arial"/>
          <w:color w:val="auto"/>
          <w:szCs w:val="22"/>
          <w:lang w:eastAsia="it-IT"/>
        </w:rPr>
        <w:t>)</w:t>
      </w:r>
    </w:p>
    <w:p w14:paraId="23E9B689"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tbl>
      <w:tblPr>
        <w:tblStyle w:val="Grigliatabella"/>
        <w:tblW w:w="0" w:type="auto"/>
        <w:tblLook w:val="04A0" w:firstRow="1" w:lastRow="0" w:firstColumn="1" w:lastColumn="0" w:noHBand="0" w:noVBand="1"/>
      </w:tblPr>
      <w:tblGrid>
        <w:gridCol w:w="2265"/>
        <w:gridCol w:w="2265"/>
        <w:gridCol w:w="2265"/>
        <w:gridCol w:w="2265"/>
      </w:tblGrid>
      <w:tr w:rsidR="000626C9" w:rsidRPr="000626C9" w14:paraId="6D3913B8" w14:textId="77777777" w:rsidTr="000626C9">
        <w:tc>
          <w:tcPr>
            <w:tcW w:w="2265" w:type="dxa"/>
          </w:tcPr>
          <w:p w14:paraId="20186986" w14:textId="6A0F8D7A"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Oggetto</w:t>
            </w:r>
          </w:p>
        </w:tc>
        <w:tc>
          <w:tcPr>
            <w:tcW w:w="2265" w:type="dxa"/>
          </w:tcPr>
          <w:p w14:paraId="6395013C" w14:textId="3268062F"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Importo</w:t>
            </w:r>
          </w:p>
        </w:tc>
        <w:tc>
          <w:tcPr>
            <w:tcW w:w="2265" w:type="dxa"/>
          </w:tcPr>
          <w:p w14:paraId="665D468B" w14:textId="7732E6EF"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Azioni*</w:t>
            </w:r>
          </w:p>
        </w:tc>
        <w:tc>
          <w:tcPr>
            <w:tcW w:w="2265" w:type="dxa"/>
          </w:tcPr>
          <w:p w14:paraId="236823FB" w14:textId="3121B4FB"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Motivazioni</w:t>
            </w:r>
          </w:p>
        </w:tc>
      </w:tr>
      <w:tr w:rsidR="000626C9" w:rsidRPr="000626C9" w14:paraId="06428C9B" w14:textId="77777777" w:rsidTr="000626C9">
        <w:tc>
          <w:tcPr>
            <w:tcW w:w="2265" w:type="dxa"/>
          </w:tcPr>
          <w:p w14:paraId="41B67B3F"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10A2EE0A" w14:textId="474778FB"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5592BA6A"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79066AF7"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r w:rsidR="000626C9" w:rsidRPr="000626C9" w14:paraId="664CB9F0" w14:textId="77777777" w:rsidTr="000626C9">
        <w:tc>
          <w:tcPr>
            <w:tcW w:w="2265" w:type="dxa"/>
          </w:tcPr>
          <w:p w14:paraId="4218C7FC"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4BBCF8CB" w14:textId="1BF91279"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2BA17351"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6BD1AFA8"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r w:rsidR="000626C9" w:rsidRPr="000626C9" w14:paraId="1970DFC8" w14:textId="77777777" w:rsidTr="000626C9">
        <w:tc>
          <w:tcPr>
            <w:tcW w:w="2265" w:type="dxa"/>
          </w:tcPr>
          <w:p w14:paraId="28861A69"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3BAFE90A" w14:textId="3D4664E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668BF5A1"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225B08E4"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bl>
    <w:p w14:paraId="3EFAFC5D" w14:textId="3DB05CF8" w:rsidR="000626C9" w:rsidRPr="000626C9" w:rsidRDefault="000626C9" w:rsidP="00E23F0D">
      <w:pPr>
        <w:pStyle w:val="Default"/>
        <w:jc w:val="both"/>
        <w:rPr>
          <w:rFonts w:ascii="Arial" w:eastAsiaTheme="minorEastAsia" w:hAnsi="Arial" w:cs="Arial"/>
          <w:sz w:val="20"/>
          <w:szCs w:val="20"/>
        </w:rPr>
      </w:pPr>
      <w:r w:rsidRPr="000626C9">
        <w:rPr>
          <w:rFonts w:ascii="Arial" w:eastAsia="Times New Roman" w:hAnsi="Arial" w:cs="Arial"/>
          <w:color w:val="auto"/>
          <w:sz w:val="20"/>
          <w:szCs w:val="20"/>
          <w:lang w:eastAsia="it-IT"/>
        </w:rPr>
        <w:t>*</w:t>
      </w:r>
      <w:r w:rsidRPr="000626C9">
        <w:rPr>
          <w:rFonts w:ascii="Arial" w:hAnsi="Arial" w:cs="Arial"/>
          <w:i/>
          <w:iCs/>
          <w:sz w:val="20"/>
          <w:szCs w:val="20"/>
        </w:rPr>
        <w:t xml:space="preserve"> </w:t>
      </w:r>
      <w:r w:rsidRPr="000626C9">
        <w:rPr>
          <w:rFonts w:ascii="Arial" w:eastAsiaTheme="minorEastAsia" w:hAnsi="Arial" w:cs="Arial"/>
          <w:i/>
          <w:iCs/>
          <w:sz w:val="20"/>
          <w:szCs w:val="20"/>
        </w:rPr>
        <w:t>eliminare il residuo passivo e farlo confluire nell'avanzo di amministrazione vincolato</w:t>
      </w:r>
    </w:p>
    <w:p w14:paraId="12B45937" w14:textId="3CF5C463" w:rsidR="00EE480E" w:rsidRPr="000626C9"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43363D49" w14:textId="77777777" w:rsidR="000626C9"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3C62A07A" w14:textId="0CEC62E4" w:rsidR="00EE480E" w:rsidRPr="00D12612"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w:t>
      </w:r>
      <w:r w:rsidR="000626C9" w:rsidRPr="00D12612">
        <w:rPr>
          <w:rFonts w:ascii="Arial" w:eastAsia="Times New Roman" w:hAnsi="Arial" w:cs="Arial"/>
          <w:color w:val="auto"/>
          <w:szCs w:val="22"/>
          <w:lang w:eastAsia="it-IT"/>
        </w:rPr>
        <w:t>ne</w:t>
      </w:r>
      <w:r w:rsidRPr="00D12612">
        <w:rPr>
          <w:rFonts w:ascii="Arial" w:eastAsia="Times New Roman" w:hAnsi="Arial" w:cs="Arial"/>
          <w:color w:val="auto"/>
          <w:szCs w:val="22"/>
          <w:lang w:eastAsia="it-IT"/>
        </w:rPr>
        <w:t xml:space="preserve">l fondo pluriennale vincolato </w:t>
      </w:r>
      <w:r w:rsidRPr="00D12612">
        <w:rPr>
          <w:rFonts w:ascii="Arial" w:eastAsia="Times New Roman" w:hAnsi="Arial" w:cs="Arial"/>
          <w:b/>
          <w:bCs/>
          <w:i/>
          <w:iCs/>
          <w:color w:val="auto"/>
          <w:szCs w:val="22"/>
          <w:lang w:eastAsia="it-IT"/>
        </w:rPr>
        <w:t>sono</w:t>
      </w:r>
      <w:r w:rsidR="000626C9" w:rsidRPr="00D12612">
        <w:rPr>
          <w:rFonts w:ascii="Arial" w:eastAsia="Times New Roman" w:hAnsi="Arial" w:cs="Arial"/>
          <w:b/>
          <w:bCs/>
          <w:i/>
          <w:iCs/>
          <w:color w:val="auto"/>
          <w:szCs w:val="22"/>
          <w:lang w:eastAsia="it-IT"/>
        </w:rPr>
        <w:t>/non sono</w:t>
      </w:r>
      <w:r w:rsidRPr="00D12612">
        <w:rPr>
          <w:rFonts w:ascii="Arial" w:eastAsia="Times New Roman" w:hAnsi="Arial" w:cs="Arial"/>
          <w:color w:val="auto"/>
          <w:szCs w:val="22"/>
          <w:lang w:eastAsia="it-IT"/>
        </w:rPr>
        <w:t xml:space="preserve"> riportate somme derivanti dall’indebitamento e non movimentate da oltre un esercizio.</w:t>
      </w:r>
    </w:p>
    <w:p w14:paraId="725D3748"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FFFEBCE" w14:textId="2097F33B" w:rsidR="000626C9"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 xml:space="preserve">indicare nella tabella che segue, per ciascuna opera, l’oggetto, la somma affluita nel fondo pluriennale vincolato, le motivazioni della mancata riduzione del FPV a rendiconto e precisare </w:t>
      </w:r>
      <w:r w:rsidRPr="00D12612">
        <w:rPr>
          <w:rFonts w:ascii="Arial" w:eastAsia="Times New Roman" w:hAnsi="Arial" w:cs="Arial"/>
          <w:i/>
          <w:iCs/>
          <w:color w:val="00B0F0"/>
          <w:szCs w:val="22"/>
          <w:lang w:eastAsia="it-IT"/>
        </w:rPr>
        <w:lastRenderedPageBreak/>
        <w:t>quali azioni sono state suggerite per la corretta contabilizzazione di tali somme</w:t>
      </w:r>
      <w:r w:rsidRPr="00D12612">
        <w:rPr>
          <w:rFonts w:ascii="Arial" w:eastAsia="Times New Roman" w:hAnsi="Arial" w:cs="Arial"/>
          <w:color w:val="auto"/>
          <w:szCs w:val="22"/>
          <w:lang w:eastAsia="it-IT"/>
        </w:rPr>
        <w:t>)</w:t>
      </w:r>
    </w:p>
    <w:p w14:paraId="566D3361" w14:textId="77777777" w:rsidR="00AC5F4C" w:rsidRPr="00D12612" w:rsidRDefault="00AC5F4C"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tbl>
      <w:tblPr>
        <w:tblStyle w:val="Grigliatabella"/>
        <w:tblW w:w="0" w:type="auto"/>
        <w:tblLook w:val="04A0" w:firstRow="1" w:lastRow="0" w:firstColumn="1" w:lastColumn="0" w:noHBand="0" w:noVBand="1"/>
      </w:tblPr>
      <w:tblGrid>
        <w:gridCol w:w="2265"/>
        <w:gridCol w:w="2265"/>
        <w:gridCol w:w="2265"/>
        <w:gridCol w:w="2265"/>
      </w:tblGrid>
      <w:tr w:rsidR="000626C9" w:rsidRPr="00D12612" w14:paraId="467D9454" w14:textId="77777777" w:rsidTr="00E61C62">
        <w:tc>
          <w:tcPr>
            <w:tcW w:w="2265" w:type="dxa"/>
          </w:tcPr>
          <w:p w14:paraId="780622C3"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Oggetto</w:t>
            </w:r>
          </w:p>
        </w:tc>
        <w:tc>
          <w:tcPr>
            <w:tcW w:w="2265" w:type="dxa"/>
          </w:tcPr>
          <w:p w14:paraId="1E708662"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Importo</w:t>
            </w:r>
          </w:p>
        </w:tc>
        <w:tc>
          <w:tcPr>
            <w:tcW w:w="2265" w:type="dxa"/>
          </w:tcPr>
          <w:p w14:paraId="5DE014AC"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Azioni*</w:t>
            </w:r>
          </w:p>
        </w:tc>
        <w:tc>
          <w:tcPr>
            <w:tcW w:w="2265" w:type="dxa"/>
          </w:tcPr>
          <w:p w14:paraId="7885F7BA"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Motivazioni</w:t>
            </w:r>
          </w:p>
        </w:tc>
      </w:tr>
      <w:tr w:rsidR="000626C9" w:rsidRPr="00D12612" w14:paraId="0A2803BA" w14:textId="77777777" w:rsidTr="00E61C62">
        <w:tc>
          <w:tcPr>
            <w:tcW w:w="2265" w:type="dxa"/>
          </w:tcPr>
          <w:p w14:paraId="5AB03ACC"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35CC8D9C"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036169ED"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B294AD1"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0626C9" w:rsidRPr="00D12612" w14:paraId="683D9DFE" w14:textId="77777777" w:rsidTr="00E61C62">
        <w:tc>
          <w:tcPr>
            <w:tcW w:w="2265" w:type="dxa"/>
          </w:tcPr>
          <w:p w14:paraId="3C23BB35"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1D1A26A"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2250A542"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AE0AC46"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0626C9" w:rsidRPr="00D12612" w14:paraId="4FA16567" w14:textId="77777777" w:rsidTr="00E61C62">
        <w:tc>
          <w:tcPr>
            <w:tcW w:w="2265" w:type="dxa"/>
          </w:tcPr>
          <w:p w14:paraId="1EE30BB1"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74446CB"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615C83C7"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353865AD"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bl>
    <w:p w14:paraId="7DBC0C29" w14:textId="430F176A" w:rsidR="000626C9" w:rsidRPr="00D12612" w:rsidRDefault="00EA7395" w:rsidP="00E23F0D">
      <w:pPr>
        <w:pStyle w:val="Default"/>
        <w:jc w:val="both"/>
        <w:rPr>
          <w:rFonts w:ascii="Arial" w:eastAsiaTheme="minorEastAsia" w:hAnsi="Arial" w:cs="Arial"/>
          <w:i/>
          <w:iCs/>
          <w:sz w:val="22"/>
          <w:szCs w:val="22"/>
        </w:rPr>
      </w:pPr>
      <w:r w:rsidRPr="00D12612">
        <w:rPr>
          <w:rFonts w:ascii="Arial" w:eastAsia="Times New Roman" w:hAnsi="Arial" w:cs="Arial"/>
          <w:color w:val="auto"/>
          <w:sz w:val="22"/>
          <w:szCs w:val="22"/>
          <w:lang w:eastAsia="it-IT"/>
        </w:rPr>
        <w:t>*</w:t>
      </w:r>
      <w:r w:rsidR="000626C9" w:rsidRPr="00D12612">
        <w:rPr>
          <w:rFonts w:ascii="Arial" w:eastAsiaTheme="minorEastAsia" w:hAnsi="Arial" w:cs="Arial"/>
          <w:i/>
          <w:iCs/>
          <w:sz w:val="22"/>
          <w:szCs w:val="22"/>
        </w:rPr>
        <w:t>far confluire le risorse nell’avanzo di amministrazione vincolato per la riprogrammazione dell’intervento in c/capitale, e il FPV deve essere ridotto di pari importo</w:t>
      </w:r>
    </w:p>
    <w:p w14:paraId="1E38E6C2"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hAnsi="Arial" w:cs="Arial"/>
          <w:i/>
          <w:iCs/>
          <w:color w:val="000000"/>
          <w:szCs w:val="22"/>
        </w:rPr>
      </w:pPr>
    </w:p>
    <w:p w14:paraId="29600BEF"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D5FD7AE" w14:textId="2360A46D" w:rsidR="00EE480E" w:rsidRPr="00D12612" w:rsidRDefault="00A4522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w:t>
      </w:r>
      <w:r w:rsidRPr="00D12612">
        <w:rPr>
          <w:rFonts w:ascii="Arial" w:eastAsia="Times New Roman" w:hAnsi="Arial" w:cs="Arial"/>
          <w:b/>
          <w:bCs/>
          <w:i/>
          <w:iCs/>
          <w:color w:val="auto"/>
          <w:szCs w:val="22"/>
          <w:lang w:eastAsia="it-IT"/>
        </w:rPr>
        <w:t>esistono</w:t>
      </w:r>
      <w:r w:rsidR="000626C9" w:rsidRPr="00D12612">
        <w:rPr>
          <w:rFonts w:ascii="Arial" w:eastAsia="Times New Roman" w:hAnsi="Arial" w:cs="Arial"/>
          <w:b/>
          <w:bCs/>
          <w:i/>
          <w:iCs/>
          <w:color w:val="auto"/>
          <w:szCs w:val="22"/>
          <w:lang w:eastAsia="it-IT"/>
        </w:rPr>
        <w:t>/non esistono</w:t>
      </w:r>
      <w:r w:rsidRPr="00D12612">
        <w:rPr>
          <w:rFonts w:ascii="Arial" w:eastAsia="Times New Roman" w:hAnsi="Arial" w:cs="Arial"/>
          <w:color w:val="auto"/>
          <w:szCs w:val="22"/>
          <w:lang w:eastAsia="it-IT"/>
        </w:rPr>
        <w:t xml:space="preserve"> somme derivanti dall’indebitamento affluite nella quota vincolata del risultato di amministrazione al 31/12/202</w:t>
      </w:r>
      <w:r w:rsidR="00EA7395"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w:t>
      </w:r>
    </w:p>
    <w:p w14:paraId="1211E386" w14:textId="77777777" w:rsidR="00A45229" w:rsidRPr="00D12612" w:rsidRDefault="00A45229"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1B57BB71" w14:textId="025B1F7A" w:rsidR="00EA7395" w:rsidRPr="00D12612" w:rsidRDefault="00EA739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 xml:space="preserve">indicare nella tabella che segue, per ciascuna opera, l’oggetto, la somma affluita alla quota vincolata del risultato di amministrazione, le motivazioni del mancato utilizzo e precisare quali azioni l’Ente ritiene di </w:t>
      </w:r>
      <w:proofErr w:type="gramStart"/>
      <w:r w:rsidRPr="00D12612">
        <w:rPr>
          <w:rFonts w:ascii="Arial" w:eastAsia="Times New Roman" w:hAnsi="Arial" w:cs="Arial"/>
          <w:i/>
          <w:iCs/>
          <w:color w:val="00B0F0"/>
          <w:szCs w:val="22"/>
          <w:lang w:eastAsia="it-IT"/>
        </w:rPr>
        <w:t>porre in essere</w:t>
      </w:r>
      <w:proofErr w:type="gramEnd"/>
      <w:r w:rsidRPr="00D12612">
        <w:rPr>
          <w:rFonts w:ascii="Arial" w:eastAsia="Times New Roman" w:hAnsi="Arial" w:cs="Arial"/>
          <w:i/>
          <w:iCs/>
          <w:color w:val="00B0F0"/>
          <w:szCs w:val="22"/>
          <w:lang w:eastAsia="it-IT"/>
        </w:rPr>
        <w:t xml:space="preserve"> per l’impiego di tali somme</w:t>
      </w:r>
      <w:r w:rsidRPr="00D12612">
        <w:rPr>
          <w:rFonts w:ascii="Arial" w:eastAsia="Times New Roman" w:hAnsi="Arial" w:cs="Arial"/>
          <w:color w:val="auto"/>
          <w:szCs w:val="22"/>
          <w:lang w:eastAsia="it-IT"/>
        </w:rPr>
        <w:t>)</w:t>
      </w:r>
    </w:p>
    <w:tbl>
      <w:tblPr>
        <w:tblStyle w:val="Grigliatabella"/>
        <w:tblW w:w="0" w:type="auto"/>
        <w:tblLook w:val="04A0" w:firstRow="1" w:lastRow="0" w:firstColumn="1" w:lastColumn="0" w:noHBand="0" w:noVBand="1"/>
      </w:tblPr>
      <w:tblGrid>
        <w:gridCol w:w="2265"/>
        <w:gridCol w:w="2265"/>
        <w:gridCol w:w="2265"/>
        <w:gridCol w:w="2265"/>
      </w:tblGrid>
      <w:tr w:rsidR="00EA7395" w:rsidRPr="00D12612" w14:paraId="4EBB4347" w14:textId="77777777" w:rsidTr="00E61C62">
        <w:tc>
          <w:tcPr>
            <w:tcW w:w="2265" w:type="dxa"/>
          </w:tcPr>
          <w:p w14:paraId="0FBEA5E9"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Oggetto</w:t>
            </w:r>
          </w:p>
        </w:tc>
        <w:tc>
          <w:tcPr>
            <w:tcW w:w="2265" w:type="dxa"/>
          </w:tcPr>
          <w:p w14:paraId="1FEF968A"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Importo</w:t>
            </w:r>
          </w:p>
        </w:tc>
        <w:tc>
          <w:tcPr>
            <w:tcW w:w="2265" w:type="dxa"/>
          </w:tcPr>
          <w:p w14:paraId="456EFD21"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Azioni*</w:t>
            </w:r>
          </w:p>
        </w:tc>
        <w:tc>
          <w:tcPr>
            <w:tcW w:w="2265" w:type="dxa"/>
          </w:tcPr>
          <w:p w14:paraId="4DF1C264"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Motivazioni</w:t>
            </w:r>
          </w:p>
        </w:tc>
      </w:tr>
      <w:tr w:rsidR="00EA7395" w:rsidRPr="00D12612" w14:paraId="14E2F20E" w14:textId="77777777" w:rsidTr="00E61C62">
        <w:tc>
          <w:tcPr>
            <w:tcW w:w="2265" w:type="dxa"/>
          </w:tcPr>
          <w:p w14:paraId="0110E98B"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0DC1872"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16A28191"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735166D5"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EA7395" w:rsidRPr="00D12612" w14:paraId="78D86EE6" w14:textId="77777777" w:rsidTr="00E61C62">
        <w:tc>
          <w:tcPr>
            <w:tcW w:w="2265" w:type="dxa"/>
          </w:tcPr>
          <w:p w14:paraId="616CB7E9"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22D841A9"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5D5BA5F8"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1FFAF011"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EA7395" w:rsidRPr="00D12612" w14:paraId="263D598D" w14:textId="77777777" w:rsidTr="00E61C62">
        <w:tc>
          <w:tcPr>
            <w:tcW w:w="2265" w:type="dxa"/>
          </w:tcPr>
          <w:p w14:paraId="22236CA3"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40B5F17"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034BBFD7"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C0B3D5A"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bl>
    <w:p w14:paraId="1AA13501" w14:textId="37358AC1" w:rsidR="00EA7395" w:rsidRPr="00D12612" w:rsidRDefault="00EA7395" w:rsidP="00E23F0D">
      <w:pPr>
        <w:pStyle w:val="Default"/>
        <w:jc w:val="both"/>
        <w:rPr>
          <w:rFonts w:ascii="Arial" w:eastAsiaTheme="minorEastAsia" w:hAnsi="Arial" w:cs="Arial"/>
          <w:i/>
          <w:iCs/>
          <w:sz w:val="22"/>
          <w:szCs w:val="22"/>
        </w:rPr>
      </w:pPr>
      <w:r w:rsidRPr="00D12612">
        <w:rPr>
          <w:rFonts w:ascii="Arial" w:eastAsia="Times New Roman" w:hAnsi="Arial" w:cs="Arial"/>
          <w:color w:val="auto"/>
          <w:sz w:val="22"/>
          <w:szCs w:val="22"/>
          <w:lang w:eastAsia="it-IT"/>
        </w:rPr>
        <w:t>*</w:t>
      </w:r>
      <w:r w:rsidRPr="00D12612">
        <w:rPr>
          <w:rFonts w:ascii="Arial" w:eastAsiaTheme="minorEastAsia" w:hAnsi="Arial" w:cs="Arial"/>
          <w:i/>
          <w:iCs/>
          <w:sz w:val="22"/>
          <w:szCs w:val="22"/>
        </w:rPr>
        <w:t>devoluzione) o per la riduzione del debito non utilizzato per finalità iniziali previste</w:t>
      </w:r>
    </w:p>
    <w:p w14:paraId="2647EB67" w14:textId="77777777" w:rsidR="00EA7395" w:rsidRPr="00D12612" w:rsidRDefault="00EA739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0E13D77A" w14:textId="25CEE345"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ha/non ha rispettato</w:t>
      </w:r>
      <w:r w:rsidRPr="00D12612">
        <w:rPr>
          <w:rFonts w:ascii="Arial" w:eastAsia="Times New Roman" w:hAnsi="Arial" w:cs="Arial"/>
          <w:color w:val="auto"/>
          <w:szCs w:val="22"/>
          <w:lang w:eastAsia="it-IT"/>
        </w:rPr>
        <w:t xml:space="preserve"> il limite di indebitamento disposto dall’art. 204 del TUEL ottenendo le seguenti percentuali d’incidenza degli interessi passivi sulle entrate correnti:</w:t>
      </w:r>
    </w:p>
    <w:p w14:paraId="2A3E2C14"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9"/>
        <w:gridCol w:w="3020"/>
        <w:gridCol w:w="3021"/>
      </w:tblGrid>
      <w:tr w:rsidR="004D3A15" w:rsidRPr="00D12612" w14:paraId="521FEC0A" w14:textId="77777777" w:rsidTr="009273FE">
        <w:tc>
          <w:tcPr>
            <w:tcW w:w="3259" w:type="dxa"/>
            <w:shd w:val="clear" w:color="auto" w:fill="auto"/>
          </w:tcPr>
          <w:p w14:paraId="2E2DBD0E" w14:textId="28665CD8"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1</w:t>
            </w:r>
          </w:p>
        </w:tc>
        <w:tc>
          <w:tcPr>
            <w:tcW w:w="3259" w:type="dxa"/>
            <w:shd w:val="clear" w:color="auto" w:fill="auto"/>
          </w:tcPr>
          <w:p w14:paraId="2BBA87FF" w14:textId="5E942CC0"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2</w:t>
            </w:r>
          </w:p>
        </w:tc>
        <w:tc>
          <w:tcPr>
            <w:tcW w:w="3260" w:type="dxa"/>
            <w:shd w:val="clear" w:color="auto" w:fill="auto"/>
          </w:tcPr>
          <w:p w14:paraId="2E00072C" w14:textId="56018736"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3</w:t>
            </w:r>
          </w:p>
        </w:tc>
      </w:tr>
      <w:tr w:rsidR="004D3A15" w:rsidRPr="00D12612" w14:paraId="0A4E294F" w14:textId="77777777" w:rsidTr="009273FE">
        <w:tc>
          <w:tcPr>
            <w:tcW w:w="3259" w:type="dxa"/>
            <w:shd w:val="clear" w:color="auto" w:fill="auto"/>
          </w:tcPr>
          <w:p w14:paraId="2DAF194B"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c>
          <w:tcPr>
            <w:tcW w:w="3259" w:type="dxa"/>
            <w:shd w:val="clear" w:color="auto" w:fill="auto"/>
          </w:tcPr>
          <w:p w14:paraId="316A2E09"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c>
          <w:tcPr>
            <w:tcW w:w="3260" w:type="dxa"/>
            <w:shd w:val="clear" w:color="auto" w:fill="auto"/>
          </w:tcPr>
          <w:p w14:paraId="5174D64D"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r>
    </w:tbl>
    <w:p w14:paraId="73936D4D"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79D50640"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Nella tabella seguente è riportato il rispetto del limite di indebitamento:</w:t>
      </w:r>
    </w:p>
    <w:p w14:paraId="604071F9" w14:textId="0AA1879C"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a</w:t>
      </w:r>
    </w:p>
    <w:p w14:paraId="7C5DB903" w14:textId="6DF80E10"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p>
    <w:p w14:paraId="328F9A5B"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A216F0C"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Nella tabella seguente è dettagliato il debito complessivo:</w:t>
      </w:r>
    </w:p>
    <w:p w14:paraId="7FADFEF7"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7C5FD230" w14:textId="24C924CC"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b</w:t>
      </w:r>
    </w:p>
    <w:p w14:paraId="0642F115" w14:textId="66948E3A" w:rsidR="004D3A15" w:rsidRPr="00D12612" w:rsidRDefault="004D3A15" w:rsidP="00E23F0D">
      <w:pPr>
        <w:widowControl w:val="0"/>
        <w:overflowPunct w:val="0"/>
        <w:autoSpaceDE w:val="0"/>
        <w:autoSpaceDN w:val="0"/>
        <w:adjustRightInd w:val="0"/>
        <w:spacing w:before="240"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L’indebitamento dell’</w:t>
      </w:r>
      <w:r w:rsidR="00491EB6">
        <w:rPr>
          <w:rFonts w:ascii="Arial" w:eastAsia="Times New Roman" w:hAnsi="Arial" w:cs="Arial"/>
          <w:color w:val="auto"/>
          <w:szCs w:val="22"/>
          <w:lang w:eastAsia="it-IT"/>
        </w:rPr>
        <w:t>E</w:t>
      </w:r>
      <w:r w:rsidRPr="00D12612">
        <w:rPr>
          <w:rFonts w:ascii="Arial" w:eastAsia="Times New Roman" w:hAnsi="Arial" w:cs="Arial"/>
          <w:color w:val="auto"/>
          <w:szCs w:val="22"/>
          <w:lang w:eastAsia="it-IT"/>
        </w:rPr>
        <w:t>nte ha avuto la seguente evoluzione:</w:t>
      </w:r>
    </w:p>
    <w:p w14:paraId="512777A3" w14:textId="270479DA" w:rsidR="004D3A15"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c</w:t>
      </w:r>
    </w:p>
    <w:p w14:paraId="72258D37" w14:textId="77777777" w:rsidR="004D3A15" w:rsidRPr="00D12612" w:rsidRDefault="004D3A15" w:rsidP="00E23F0D">
      <w:pPr>
        <w:widowControl w:val="0"/>
        <w:overflowPunct w:val="0"/>
        <w:autoSpaceDE w:val="0"/>
        <w:autoSpaceDN w:val="0"/>
        <w:adjustRightInd w:val="0"/>
        <w:spacing w:before="240"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Gli oneri finanziari per ammortamento prestiti ed il rimborso degli stessi in conto capitale registra la seguente evoluzione:</w:t>
      </w:r>
    </w:p>
    <w:p w14:paraId="10867F82" w14:textId="6F56692B"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d</w:t>
      </w:r>
    </w:p>
    <w:p w14:paraId="25A7717D" w14:textId="6A7B1FF9" w:rsidR="004D3A15" w:rsidRPr="00D12612" w:rsidRDefault="004D3A15" w:rsidP="00E23F0D">
      <w:pPr>
        <w:widowControl w:val="0"/>
        <w:overflowPunct w:val="0"/>
        <w:autoSpaceDE w:val="0"/>
        <w:autoSpaceDN w:val="0"/>
        <w:adjustRightInd w:val="0"/>
        <w:spacing w:before="240" w:after="240" w:line="240" w:lineRule="auto"/>
        <w:jc w:val="center"/>
        <w:textAlignment w:val="baseline"/>
        <w:rPr>
          <w:rFonts w:ascii="Arial" w:eastAsia="Times New Roman" w:hAnsi="Arial" w:cs="Arial"/>
          <w:color w:val="auto"/>
          <w:szCs w:val="22"/>
          <w:lang w:eastAsia="it-IT"/>
        </w:rPr>
      </w:pPr>
    </w:p>
    <w:p w14:paraId="23B9A1A7" w14:textId="33BE3F22"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nel 202</w:t>
      </w:r>
      <w:r w:rsidR="00D90892"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xml:space="preserve"> </w:t>
      </w:r>
      <w:r w:rsidRPr="00D12612">
        <w:rPr>
          <w:rFonts w:ascii="Arial" w:eastAsia="Times New Roman" w:hAnsi="Arial" w:cs="Arial"/>
          <w:b/>
          <w:i/>
          <w:color w:val="auto"/>
          <w:szCs w:val="22"/>
          <w:lang w:eastAsia="it-IT"/>
        </w:rPr>
        <w:t>ha/non</w:t>
      </w:r>
      <w:r w:rsidRPr="00D12612">
        <w:rPr>
          <w:rFonts w:ascii="Arial" w:eastAsia="Times New Roman" w:hAnsi="Arial" w:cs="Arial"/>
          <w:color w:val="auto"/>
          <w:szCs w:val="22"/>
          <w:lang w:eastAsia="it-IT"/>
        </w:rPr>
        <w:t xml:space="preserve"> ha effettuato operazioni di rinegoziazione dei mutui.</w:t>
      </w:r>
    </w:p>
    <w:p w14:paraId="237B43F5"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affermativa compilare la tabella sottostante:</w:t>
      </w:r>
    </w:p>
    <w:p w14:paraId="4AEAE200"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-riportando l’importo dei mutui estinti e rinegoziati </w:t>
      </w:r>
    </w:p>
    <w:p w14:paraId="2FECE53B"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indicando l’importo delle risorse derivanti dalla rinegoziazione, distinguendo la parte destinata a spesa corrente e la parte destinata a spesa in c/capitale.</w:t>
      </w:r>
    </w:p>
    <w:p w14:paraId="2E22C9FF"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p>
    <w:p w14:paraId="1F22709C" w14:textId="5FCD8081"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e</w:t>
      </w:r>
    </w:p>
    <w:p w14:paraId="07AC1302" w14:textId="2EF59A05"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p>
    <w:p w14:paraId="6F61DF42"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 merito si osserva …………. (indicare gli effetti sulla gestione dell’eventuale rinegoziazione dei mutui, estinzione anticipata e contratti di swap ed utilizzo strumenti di finanza innovativa)</w:t>
      </w:r>
    </w:p>
    <w:p w14:paraId="4CD2FDDD" w14:textId="77777777" w:rsidR="00A6436E" w:rsidRPr="00D12612"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8BED546"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C08A04A" w14:textId="2DC28F52"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87" w:name="_Toc160749683"/>
      <w:r>
        <w:rPr>
          <w:rFonts w:ascii="Calibri" w:eastAsiaTheme="majorEastAsia" w:hAnsi="Calibri" w:cs="Times New Roman (Titoli CS)"/>
          <w:b/>
          <w:color w:val="C00000"/>
          <w:sz w:val="28"/>
          <w:szCs w:val="40"/>
        </w:rPr>
        <w:t xml:space="preserve">4.2 </w:t>
      </w:r>
      <w:r w:rsidR="004D3A15" w:rsidRPr="004D3A15">
        <w:rPr>
          <w:rFonts w:ascii="Calibri" w:eastAsiaTheme="majorEastAsia" w:hAnsi="Calibri" w:cs="Times New Roman (Titoli CS)"/>
          <w:b/>
          <w:color w:val="C00000"/>
          <w:sz w:val="28"/>
          <w:szCs w:val="40"/>
        </w:rPr>
        <w:t>Strumenti di finanza derivata</w:t>
      </w:r>
      <w:bookmarkEnd w:id="87"/>
    </w:p>
    <w:p w14:paraId="21FA2A20"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ha in corso i seguenti contratti relativi a strumenti finanziari derivati:</w:t>
      </w:r>
    </w:p>
    <w:p w14:paraId="152ECF31"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p w14:paraId="3FCF3BCE"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p w14:paraId="0C361FBC" w14:textId="4B4C2E49"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predisposto e allegato al rendiconto la nota informativa prevista dall’art. 62, comma 8, </w:t>
      </w:r>
      <w:r w:rsidR="002E35A1">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n.112/2008 che evidenzi gli oneri e gli impegni finanziari, rispettivamente stimati e sostenuti, derivanti da contratti relativi a strumenti finanziari derivati o da contratti di finanziamento che includono una componente derivata.</w:t>
      </w:r>
    </w:p>
    <w:p w14:paraId="136C373B"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negativa fornire chiarimenti</w:t>
      </w:r>
    </w:p>
    <w:p w14:paraId="398F944C" w14:textId="639F1D8E"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costituito nell’avanzo di amministrazione un apposito fondo rischi</w:t>
      </w:r>
      <w:r w:rsidR="00D964B6" w:rsidRPr="00D12612">
        <w:rPr>
          <w:rFonts w:ascii="Arial" w:eastAsia="Times New Roman" w:hAnsi="Arial" w:cs="Arial"/>
          <w:color w:val="auto"/>
          <w:szCs w:val="22"/>
          <w:lang w:eastAsia="it-IT"/>
        </w:rPr>
        <w:t xml:space="preserve"> al fine di tutelare l’Ente dai rischi futuri dei contratti in essere</w:t>
      </w:r>
      <w:r w:rsidRPr="00D12612">
        <w:rPr>
          <w:rFonts w:ascii="Arial" w:eastAsia="Times New Roman" w:hAnsi="Arial" w:cs="Arial"/>
          <w:color w:val="auto"/>
          <w:szCs w:val="22"/>
          <w:lang w:eastAsia="it-IT"/>
        </w:rPr>
        <w:t>.</w:t>
      </w:r>
    </w:p>
    <w:p w14:paraId="5438F47C"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negativa fornire chiarimenti</w:t>
      </w:r>
    </w:p>
    <w:p w14:paraId="280820D3" w14:textId="77777777" w:rsidR="004D3A15" w:rsidRPr="00A6284F"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C00000"/>
          <w:szCs w:val="22"/>
          <w:lang w:eastAsia="it-IT"/>
        </w:rPr>
      </w:pPr>
    </w:p>
    <w:p w14:paraId="4927061F" w14:textId="2155E3A3" w:rsidR="00584A0F" w:rsidRPr="00A6284F" w:rsidRDefault="00DE53B1" w:rsidP="00A6284F">
      <w:pPr>
        <w:pStyle w:val="Titolo1"/>
        <w:numPr>
          <w:ilvl w:val="0"/>
          <w:numId w:val="3"/>
        </w:numPr>
        <w:autoSpaceDE w:val="0"/>
        <w:autoSpaceDN w:val="0"/>
        <w:adjustRightInd w:val="0"/>
        <w:spacing w:after="0" w:line="240" w:lineRule="auto"/>
        <w:ind w:left="357" w:hanging="357"/>
        <w:rPr>
          <w:rFonts w:ascii="Arial" w:eastAsia="Times New Roman" w:hAnsi="Arial" w:cs="Arial"/>
          <w:sz w:val="20"/>
          <w:szCs w:val="20"/>
          <w:lang w:eastAsia="it-IT"/>
        </w:rPr>
      </w:pPr>
      <w:bookmarkStart w:id="88" w:name="_Toc160749684"/>
      <w:bookmarkStart w:id="89" w:name="_Hlk67548016"/>
      <w:bookmarkStart w:id="90" w:name="_Toc379377465"/>
      <w:r w:rsidRPr="00A6284F">
        <w:t xml:space="preserve">RISULTANZE DEI FONDI </w:t>
      </w:r>
      <w:r w:rsidR="00584A0F" w:rsidRPr="00A6284F">
        <w:t xml:space="preserve"> CONNESSI ALL’EMERGENZA SANITARIA</w:t>
      </w:r>
      <w:bookmarkEnd w:id="88"/>
      <w:r w:rsidR="00584A0F" w:rsidRPr="00A6284F">
        <w:t xml:space="preserve"> </w:t>
      </w:r>
    </w:p>
    <w:p w14:paraId="48EE8150" w14:textId="77777777" w:rsidR="004D3A15" w:rsidRPr="004D3A15" w:rsidRDefault="004D3A15" w:rsidP="007A41C8">
      <w:pPr>
        <w:autoSpaceDE w:val="0"/>
        <w:autoSpaceDN w:val="0"/>
        <w:adjustRightInd w:val="0"/>
        <w:spacing w:after="0" w:line="240" w:lineRule="auto"/>
        <w:rPr>
          <w:rFonts w:ascii="Arial" w:eastAsia="Times New Roman" w:hAnsi="Arial" w:cs="Arial"/>
          <w:color w:val="00B0F0"/>
          <w:sz w:val="20"/>
          <w:szCs w:val="20"/>
          <w:lang w:eastAsia="it-IT"/>
        </w:rPr>
      </w:pPr>
    </w:p>
    <w:p w14:paraId="78743D5C" w14:textId="6D62C99F" w:rsidR="00737337" w:rsidRPr="00A6284F" w:rsidRDefault="004D3A15"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L’Organo di revisione ha verificato che l’Ente</w:t>
      </w:r>
      <w:r w:rsidR="00737337" w:rsidRPr="00A6284F">
        <w:rPr>
          <w:rFonts w:ascii="Arial" w:eastAsia="Times New Roman" w:hAnsi="Arial" w:cs="Arial"/>
          <w:color w:val="auto"/>
          <w:szCs w:val="22"/>
          <w:lang w:eastAsia="it-IT"/>
        </w:rPr>
        <w:t xml:space="preserve">, </w:t>
      </w:r>
      <w:r w:rsidR="00DE53B1" w:rsidRPr="00A6284F">
        <w:rPr>
          <w:rFonts w:ascii="Arial" w:eastAsia="Times New Roman" w:hAnsi="Arial" w:cs="Arial"/>
          <w:color w:val="auto"/>
          <w:szCs w:val="22"/>
          <w:lang w:eastAsia="it-IT"/>
        </w:rPr>
        <w:t>sulla base delle risultanze del conguaglio finale di cui al DM 8 febbraio 2024 (allegati C e D)</w:t>
      </w:r>
      <w:r w:rsidR="00737337" w:rsidRPr="00A6284F">
        <w:rPr>
          <w:rFonts w:ascii="Arial" w:eastAsia="Times New Roman" w:hAnsi="Arial" w:cs="Arial"/>
          <w:color w:val="auto"/>
          <w:szCs w:val="22"/>
          <w:lang w:eastAsia="it-IT"/>
        </w:rPr>
        <w:t xml:space="preserve">, risulta essere </w:t>
      </w:r>
      <w:r w:rsidR="00DE53B1" w:rsidRPr="00A6284F">
        <w:rPr>
          <w:rFonts w:ascii="Arial" w:eastAsia="Times New Roman" w:hAnsi="Arial" w:cs="Arial"/>
          <w:color w:val="auto"/>
          <w:szCs w:val="22"/>
          <w:lang w:eastAsia="it-IT"/>
        </w:rPr>
        <w:t xml:space="preserve">a saldo zero/ </w:t>
      </w:r>
      <w:r w:rsidR="00737337" w:rsidRPr="00A6284F">
        <w:rPr>
          <w:rFonts w:ascii="Arial" w:eastAsia="Times New Roman" w:hAnsi="Arial" w:cs="Arial"/>
          <w:color w:val="auto"/>
          <w:szCs w:val="22"/>
          <w:lang w:eastAsia="it-IT"/>
        </w:rPr>
        <w:t>in deficit / in surplus</w:t>
      </w:r>
      <w:r w:rsidR="00DE53B1" w:rsidRPr="00A6284F">
        <w:rPr>
          <w:rFonts w:ascii="Arial" w:eastAsia="Times New Roman" w:hAnsi="Arial" w:cs="Arial"/>
          <w:color w:val="auto"/>
          <w:szCs w:val="22"/>
          <w:lang w:eastAsia="it-IT"/>
        </w:rPr>
        <w:t>.</w:t>
      </w:r>
    </w:p>
    <w:p w14:paraId="54DD57A1" w14:textId="77777777" w:rsidR="00737337" w:rsidRPr="00A6284F" w:rsidRDefault="00737337" w:rsidP="007A41C8">
      <w:pPr>
        <w:autoSpaceDE w:val="0"/>
        <w:autoSpaceDN w:val="0"/>
        <w:adjustRightInd w:val="0"/>
        <w:spacing w:after="0" w:line="240" w:lineRule="auto"/>
        <w:rPr>
          <w:rFonts w:ascii="Arial" w:eastAsia="Times New Roman" w:hAnsi="Arial" w:cs="Arial"/>
          <w:color w:val="auto"/>
          <w:szCs w:val="22"/>
          <w:lang w:eastAsia="it-IT"/>
        </w:rPr>
      </w:pPr>
    </w:p>
    <w:p w14:paraId="6735B9DE" w14:textId="56337E4C" w:rsidR="00737337"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lastRenderedPageBreak/>
        <w:t xml:space="preserve">Se in surplus, 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risorse vincolate sufficienti nel rendiconto 2022.</w:t>
      </w:r>
    </w:p>
    <w:p w14:paraId="11F45C16" w14:textId="0A3B0CD8" w:rsidR="00737337"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00B0F0"/>
          <w:szCs w:val="22"/>
          <w:lang w:eastAsia="it-IT"/>
        </w:rPr>
        <w:t>Nel caso di risposta negativa</w:t>
      </w:r>
      <w:r w:rsidR="00491EB6" w:rsidRPr="00A6284F">
        <w:rPr>
          <w:rFonts w:ascii="Arial" w:eastAsia="Times New Roman" w:hAnsi="Arial" w:cs="Arial"/>
          <w:i/>
          <w:iCs/>
          <w:color w:val="00B0F0"/>
          <w:szCs w:val="22"/>
          <w:lang w:eastAsia="it-IT"/>
        </w:rPr>
        <w:t xml:space="preserve">) </w:t>
      </w:r>
      <w:r w:rsidRPr="00A6284F">
        <w:rPr>
          <w:rFonts w:ascii="Arial" w:eastAsia="Times New Roman" w:hAnsi="Arial" w:cs="Arial"/>
          <w:color w:val="auto"/>
          <w:szCs w:val="22"/>
          <w:lang w:eastAsia="it-IT"/>
        </w:rPr>
        <w:t xml:space="preserve"> L’Organo di revisione ha verificato che l'Ente </w:t>
      </w:r>
      <w:r w:rsidRPr="00055CC5">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adeguato i vincoli in sede di rendiconto 2023, ai sensi dell'articolo 3 del DM 8 febbraio 2024.</w:t>
      </w:r>
    </w:p>
    <w:p w14:paraId="2B4A858E" w14:textId="77777777" w:rsidR="00491EB6" w:rsidRPr="00A6284F" w:rsidRDefault="00491EB6" w:rsidP="007A41C8">
      <w:pPr>
        <w:autoSpaceDE w:val="0"/>
        <w:autoSpaceDN w:val="0"/>
        <w:adjustRightInd w:val="0"/>
        <w:spacing w:after="0" w:line="240" w:lineRule="auto"/>
        <w:rPr>
          <w:rFonts w:ascii="Arial" w:eastAsia="Times New Roman" w:hAnsi="Arial" w:cs="Arial"/>
          <w:color w:val="auto"/>
          <w:szCs w:val="22"/>
          <w:lang w:eastAsia="it-IT"/>
        </w:rPr>
      </w:pPr>
    </w:p>
    <w:p w14:paraId="44213D90" w14:textId="4C6AE2B3" w:rsidR="00DE53B1" w:rsidRPr="00A6284F" w:rsidRDefault="00491EB6" w:rsidP="007A41C8">
      <w:pPr>
        <w:autoSpaceDE w:val="0"/>
        <w:autoSpaceDN w:val="0"/>
        <w:adjustRightInd w:val="0"/>
        <w:spacing w:after="0" w:line="240" w:lineRule="auto"/>
        <w:rPr>
          <w:rFonts w:ascii="Arial" w:eastAsia="Times New Roman" w:hAnsi="Arial" w:cs="Arial"/>
          <w:i/>
          <w:iCs/>
          <w:color w:val="00B0F0"/>
          <w:szCs w:val="22"/>
          <w:lang w:eastAsia="it-IT"/>
        </w:rPr>
      </w:pPr>
      <w:r w:rsidRPr="00A6284F">
        <w:rPr>
          <w:rFonts w:ascii="Arial" w:eastAsia="Times New Roman" w:hAnsi="Arial" w:cs="Arial"/>
          <w:color w:val="auto"/>
          <w:szCs w:val="22"/>
          <w:lang w:eastAsia="it-IT"/>
        </w:rPr>
        <w:t>(</w:t>
      </w:r>
      <w:r w:rsidRPr="00A6284F">
        <w:rPr>
          <w:rFonts w:ascii="Arial" w:eastAsia="Times New Roman" w:hAnsi="Arial" w:cs="Arial"/>
          <w:i/>
          <w:iCs/>
          <w:color w:val="00B0F0"/>
          <w:szCs w:val="22"/>
          <w:lang w:eastAsia="it-IT"/>
        </w:rPr>
        <w:t xml:space="preserve">Nel caso di risposta positiva) </w:t>
      </w:r>
      <w:r w:rsidRPr="00A6284F">
        <w:rPr>
          <w:rFonts w:ascii="Arial" w:eastAsia="Times New Roman" w:hAnsi="Arial" w:cs="Arial"/>
          <w:color w:val="auto"/>
          <w:szCs w:val="22"/>
          <w:lang w:eastAsia="it-IT"/>
        </w:rPr>
        <w:t xml:space="preserve">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in eccesso.</w:t>
      </w:r>
    </w:p>
    <w:p w14:paraId="0C93CDEA" w14:textId="77777777" w:rsidR="00491EB6" w:rsidRPr="00A6284F" w:rsidRDefault="00491EB6" w:rsidP="007A41C8">
      <w:pPr>
        <w:autoSpaceDE w:val="0"/>
        <w:autoSpaceDN w:val="0"/>
        <w:adjustRightInd w:val="0"/>
        <w:spacing w:after="0" w:line="240" w:lineRule="auto"/>
        <w:rPr>
          <w:rFonts w:ascii="Arial" w:eastAsia="Times New Roman" w:hAnsi="Arial" w:cs="Arial"/>
          <w:color w:val="auto"/>
          <w:szCs w:val="22"/>
          <w:lang w:eastAsia="it-IT"/>
        </w:rPr>
      </w:pPr>
    </w:p>
    <w:p w14:paraId="4F555E5B" w14:textId="769E89F8"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auto"/>
          <w:szCs w:val="22"/>
          <w:lang w:eastAsia="it-IT"/>
        </w:rPr>
        <w:t>Oppure</w:t>
      </w:r>
      <w:r w:rsidRPr="00A6284F">
        <w:rPr>
          <w:rFonts w:ascii="Arial" w:eastAsia="Times New Roman" w:hAnsi="Arial" w:cs="Arial"/>
          <w:color w:val="auto"/>
          <w:szCs w:val="22"/>
          <w:lang w:eastAsia="it-IT"/>
        </w:rPr>
        <w:t>)</w:t>
      </w:r>
    </w:p>
    <w:p w14:paraId="2F03F0BE" w14:textId="126F89F5"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 xml:space="preserve">Se in deficit o a saldo zero, l'Organo di revisione ha verificato che l’Ente </w:t>
      </w:r>
      <w:r w:rsidRPr="00055CC5">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w:t>
      </w:r>
      <w:r w:rsidR="00491EB6" w:rsidRPr="00A6284F">
        <w:rPr>
          <w:rFonts w:ascii="Arial" w:eastAsia="Times New Roman" w:hAnsi="Arial" w:cs="Arial"/>
          <w:color w:val="auto"/>
          <w:szCs w:val="22"/>
          <w:lang w:eastAsia="it-IT"/>
        </w:rPr>
        <w:t>eventualmente vincolate in eccesso</w:t>
      </w:r>
      <w:r w:rsidRPr="00A6284F">
        <w:rPr>
          <w:rFonts w:ascii="Arial" w:eastAsia="Times New Roman" w:hAnsi="Arial" w:cs="Arial"/>
          <w:color w:val="auto"/>
          <w:szCs w:val="22"/>
          <w:lang w:eastAsia="it-IT"/>
        </w:rPr>
        <w:t xml:space="preserve"> ai sensi dell'articolo 3 del DM 8 febbraio 2024 eventualmente vincolate nel 2022.</w:t>
      </w:r>
    </w:p>
    <w:p w14:paraId="3CF281DB" w14:textId="77777777" w:rsidR="00F1529A" w:rsidRPr="00A6284F" w:rsidRDefault="00F1529A" w:rsidP="007A41C8">
      <w:pPr>
        <w:autoSpaceDE w:val="0"/>
        <w:autoSpaceDN w:val="0"/>
        <w:adjustRightInd w:val="0"/>
        <w:spacing w:after="0" w:line="240" w:lineRule="auto"/>
        <w:rPr>
          <w:rFonts w:ascii="Arial" w:eastAsia="Times New Roman" w:hAnsi="Arial" w:cs="Arial"/>
          <w:color w:val="auto"/>
          <w:szCs w:val="22"/>
          <w:lang w:eastAsia="it-IT"/>
        </w:rPr>
      </w:pPr>
    </w:p>
    <w:p w14:paraId="74D75E52" w14:textId="5AF3F82F" w:rsidR="00F1529A" w:rsidRPr="00A6284F" w:rsidRDefault="00F1529A" w:rsidP="00F1529A">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 xml:space="preserve">L'Organo di revisione ha verificato che l’Ente dai prospetti E ed F </w:t>
      </w:r>
      <w:r w:rsidRPr="00055CC5">
        <w:rPr>
          <w:rFonts w:ascii="Arial" w:eastAsia="Times New Roman" w:hAnsi="Arial" w:cs="Arial"/>
          <w:color w:val="auto"/>
          <w:szCs w:val="22"/>
          <w:lang w:eastAsia="it-IT"/>
        </w:rPr>
        <w:t>risulta</w:t>
      </w:r>
      <w:r w:rsidRPr="00A6284F">
        <w:rPr>
          <w:rFonts w:ascii="Arial" w:eastAsia="Times New Roman" w:hAnsi="Arial" w:cs="Arial"/>
          <w:color w:val="auto"/>
          <w:szCs w:val="22"/>
          <w:lang w:eastAsia="it-IT"/>
        </w:rPr>
        <w:t xml:space="preserve"> assegnatario di ristori non utilizzati e che rendiconto 2022 ha risorse vincolate sufficienti.</w:t>
      </w:r>
    </w:p>
    <w:p w14:paraId="2FA69DFE" w14:textId="77777777" w:rsidR="00110B57" w:rsidRPr="00A6284F" w:rsidRDefault="00110B57" w:rsidP="00F1529A">
      <w:pPr>
        <w:autoSpaceDE w:val="0"/>
        <w:autoSpaceDN w:val="0"/>
        <w:adjustRightInd w:val="0"/>
        <w:spacing w:after="0" w:line="240" w:lineRule="auto"/>
        <w:rPr>
          <w:rFonts w:ascii="Arial" w:eastAsia="Times New Roman" w:hAnsi="Arial" w:cs="Arial"/>
          <w:color w:val="auto"/>
          <w:szCs w:val="22"/>
          <w:lang w:eastAsia="it-IT"/>
        </w:rPr>
      </w:pPr>
    </w:p>
    <w:p w14:paraId="0BD497C3" w14:textId="76EDC258" w:rsidR="00F1529A" w:rsidRPr="00A6284F" w:rsidRDefault="00F1529A" w:rsidP="00F1529A">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00B0F0"/>
          <w:szCs w:val="22"/>
          <w:lang w:eastAsia="it-IT"/>
        </w:rPr>
        <w:t>Nel caso di risposta negativa (insufficienza delle risorse)</w:t>
      </w:r>
      <w:r w:rsidRPr="00A6284F">
        <w:rPr>
          <w:rFonts w:ascii="Arial" w:eastAsia="Times New Roman" w:hAnsi="Arial" w:cs="Arial"/>
          <w:color w:val="auto"/>
          <w:szCs w:val="22"/>
          <w:lang w:eastAsia="it-IT"/>
        </w:rPr>
        <w:t xml:space="preserve"> L’Organo di revisione ha verificato che l’Ente ha adeguato i vincoli in sede di rendiconto 2023 ai sensi l dell'art. 3 del DM 8 febbraio 2024.</w:t>
      </w:r>
    </w:p>
    <w:p w14:paraId="5356F848" w14:textId="77777777" w:rsidR="00F1529A" w:rsidRPr="00A6284F" w:rsidRDefault="00F1529A" w:rsidP="007A41C8">
      <w:pPr>
        <w:autoSpaceDE w:val="0"/>
        <w:autoSpaceDN w:val="0"/>
        <w:adjustRightInd w:val="0"/>
        <w:spacing w:after="0" w:line="240" w:lineRule="auto"/>
        <w:rPr>
          <w:rFonts w:ascii="Arial" w:eastAsia="Times New Roman" w:hAnsi="Arial" w:cs="Arial"/>
          <w:color w:val="auto"/>
          <w:szCs w:val="22"/>
          <w:lang w:eastAsia="it-IT"/>
        </w:rPr>
      </w:pPr>
    </w:p>
    <w:p w14:paraId="404031E0" w14:textId="64EA83E1" w:rsidR="00491EB6" w:rsidRPr="00A6284F" w:rsidRDefault="00491EB6" w:rsidP="00491EB6">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A6284F">
        <w:rPr>
          <w:rFonts w:ascii="Arial" w:eastAsia="Times New Roman" w:hAnsi="Arial" w:cs="Arial"/>
          <w:i/>
          <w:iCs/>
          <w:color w:val="00B0F0"/>
          <w:szCs w:val="22"/>
          <w:lang w:eastAsia="it-IT"/>
        </w:rPr>
        <w:t xml:space="preserve">Nel caso di risposta affermativa) </w:t>
      </w:r>
      <w:r w:rsidRPr="00A6284F">
        <w:rPr>
          <w:rFonts w:ascii="Arial" w:eastAsia="Times New Roman" w:hAnsi="Arial" w:cs="Arial"/>
          <w:color w:val="auto"/>
          <w:szCs w:val="22"/>
          <w:lang w:eastAsia="it-IT"/>
        </w:rPr>
        <w:t xml:space="preserve">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in eccesso</w:t>
      </w:r>
      <w:r w:rsidR="002A3D82" w:rsidRPr="00A6284F">
        <w:rPr>
          <w:rFonts w:ascii="Arial" w:eastAsia="Times New Roman" w:hAnsi="Arial" w:cs="Arial"/>
          <w:color w:val="auto"/>
          <w:szCs w:val="22"/>
          <w:lang w:eastAsia="it-IT"/>
        </w:rPr>
        <w:t>.</w:t>
      </w:r>
    </w:p>
    <w:p w14:paraId="61299B1C" w14:textId="77777777"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p>
    <w:p w14:paraId="77607709" w14:textId="5D100D71" w:rsidR="004D3A15" w:rsidRPr="004D3A15" w:rsidRDefault="00584A0F" w:rsidP="00584A0F">
      <w:pPr>
        <w:pStyle w:val="Titolo1"/>
        <w:widowControl w:val="0"/>
        <w:numPr>
          <w:ilvl w:val="0"/>
          <w:numId w:val="0"/>
        </w:numPr>
        <w:overflowPunct w:val="0"/>
        <w:autoSpaceDE w:val="0"/>
        <w:autoSpaceDN w:val="0"/>
        <w:adjustRightInd w:val="0"/>
        <w:spacing w:after="120" w:line="240" w:lineRule="auto"/>
        <w:ind w:left="357" w:hanging="357"/>
        <w:textAlignment w:val="baseline"/>
      </w:pPr>
      <w:bookmarkStart w:id="91" w:name="_Toc160749685"/>
      <w:bookmarkEnd w:id="89"/>
      <w:r>
        <w:t xml:space="preserve">6. </w:t>
      </w:r>
      <w:r w:rsidRPr="00584A0F">
        <w:t>RAPPORTI CON ORGANISMI PARTECIPATI</w:t>
      </w:r>
      <w:bookmarkEnd w:id="90"/>
      <w:bookmarkEnd w:id="91"/>
    </w:p>
    <w:p w14:paraId="4AC39C0A" w14:textId="77777777" w:rsidR="004D3A15" w:rsidRPr="004C65DA"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bCs/>
          <w:i/>
          <w:iCs/>
          <w:color w:val="00B0F0"/>
          <w:sz w:val="20"/>
          <w:szCs w:val="20"/>
          <w:lang w:eastAsia="it-IT"/>
        </w:rPr>
      </w:pPr>
      <w:r w:rsidRPr="004C65DA">
        <w:rPr>
          <w:rFonts w:ascii="Arial" w:eastAsia="Times New Roman" w:hAnsi="Arial" w:cs="Arial"/>
          <w:b/>
          <w:bCs/>
          <w:i/>
          <w:iCs/>
          <w:color w:val="00B0F0"/>
          <w:sz w:val="20"/>
          <w:szCs w:val="20"/>
          <w:lang w:eastAsia="it-IT"/>
        </w:rPr>
        <w:t>Per le verifiche della presente sezione si rimanda alla compilazione della check list allegata alla relazione</w:t>
      </w:r>
    </w:p>
    <w:p w14:paraId="4D460A91"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13103BD6" w14:textId="077073AA"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92" w:name="_Toc160749686"/>
      <w:bookmarkStart w:id="93" w:name="_Toc379377479"/>
      <w:r>
        <w:rPr>
          <w:rFonts w:ascii="Calibri" w:eastAsiaTheme="majorEastAsia" w:hAnsi="Calibri" w:cs="Times New Roman (Titoli CS)"/>
          <w:b/>
          <w:color w:val="C00000"/>
          <w:sz w:val="28"/>
          <w:szCs w:val="40"/>
        </w:rPr>
        <w:t xml:space="preserve">6.1 </w:t>
      </w:r>
      <w:r w:rsidR="004D3A15" w:rsidRPr="004D3A15">
        <w:rPr>
          <w:rFonts w:ascii="Calibri" w:eastAsiaTheme="majorEastAsia" w:hAnsi="Calibri" w:cs="Times New Roman (Titoli CS)"/>
          <w:b/>
          <w:color w:val="C00000"/>
          <w:sz w:val="28"/>
          <w:szCs w:val="40"/>
        </w:rPr>
        <w:t>Verifica rapporti di debito e credito con i propri enti strumentali e le società controllate e partecipate</w:t>
      </w:r>
      <w:bookmarkEnd w:id="92"/>
      <w:r w:rsidR="004D3A15" w:rsidRPr="004D3A15">
        <w:rPr>
          <w:rFonts w:ascii="Calibri" w:eastAsiaTheme="majorEastAsia" w:hAnsi="Calibri" w:cs="Times New Roman (Titoli CS)"/>
          <w:b/>
          <w:color w:val="C00000"/>
          <w:sz w:val="28"/>
          <w:szCs w:val="40"/>
        </w:rPr>
        <w:t xml:space="preserve"> </w:t>
      </w:r>
    </w:p>
    <w:p w14:paraId="70D44E71" w14:textId="77777777" w:rsidR="004D3A15" w:rsidRPr="004D3A15" w:rsidRDefault="004D3A15" w:rsidP="004D3A15">
      <w:pPr>
        <w:autoSpaceDN w:val="0"/>
        <w:spacing w:after="0" w:line="240" w:lineRule="auto"/>
        <w:textAlignment w:val="baseline"/>
        <w:rPr>
          <w:rFonts w:ascii="Arial" w:eastAsia="Times New Roman" w:hAnsi="Arial" w:cs="Arial"/>
          <w:color w:val="auto"/>
          <w:sz w:val="20"/>
          <w:szCs w:val="20"/>
          <w:lang w:eastAsia="it-IT"/>
        </w:rPr>
      </w:pPr>
    </w:p>
    <w:p w14:paraId="67880E69" w14:textId="452ABBF4"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Arial" w:eastAsia="Times New Roman" w:hAnsi="Arial" w:cs="Arial"/>
          <w:b/>
          <w:color w:val="auto"/>
          <w:szCs w:val="22"/>
          <w:u w:val="single"/>
          <w:lang w:eastAsia="it-IT"/>
        </w:rPr>
      </w:pPr>
      <w:bookmarkStart w:id="94" w:name="_Toc160749687"/>
      <w:r>
        <w:rPr>
          <w:rFonts w:ascii="Calibri" w:eastAsiaTheme="majorEastAsia" w:hAnsi="Calibri" w:cs="Times New Roman (Titoli CS)"/>
          <w:b/>
          <w:color w:val="C00000"/>
          <w:sz w:val="28"/>
          <w:szCs w:val="40"/>
        </w:rPr>
        <w:t xml:space="preserve">6.2 </w:t>
      </w:r>
      <w:r w:rsidR="004D3A15" w:rsidRPr="004D3A15">
        <w:rPr>
          <w:rFonts w:ascii="Calibri" w:eastAsiaTheme="majorEastAsia" w:hAnsi="Calibri" w:cs="Times New Roman (Titoli CS)"/>
          <w:b/>
          <w:color w:val="C00000"/>
          <w:sz w:val="28"/>
          <w:szCs w:val="40"/>
        </w:rPr>
        <w:t>Costituzione di società e acquisto di partecipazioni societarie</w:t>
      </w:r>
      <w:bookmarkEnd w:id="94"/>
    </w:p>
    <w:p w14:paraId="699DBCC4" w14:textId="24FFFE7A" w:rsidR="004D3A15" w:rsidRPr="0047496A" w:rsidRDefault="004D3A15" w:rsidP="007A41C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47496A">
        <w:rPr>
          <w:rFonts w:ascii="Arial" w:eastAsia="Times New Roman" w:hAnsi="Arial" w:cs="Arial"/>
          <w:color w:val="auto"/>
          <w:szCs w:val="22"/>
          <w:lang w:eastAsia="it-IT"/>
        </w:rPr>
        <w:t>L’</w:t>
      </w:r>
      <w:r w:rsidR="0047496A">
        <w:rPr>
          <w:rFonts w:ascii="Arial" w:eastAsia="Times New Roman" w:hAnsi="Arial" w:cs="Arial"/>
          <w:color w:val="auto"/>
          <w:szCs w:val="22"/>
          <w:lang w:eastAsia="it-IT"/>
        </w:rPr>
        <w:t>Organo di revisione ha verificato che l’</w:t>
      </w:r>
      <w:r w:rsidRPr="0047496A">
        <w:rPr>
          <w:rFonts w:ascii="Arial" w:eastAsia="Times New Roman" w:hAnsi="Arial" w:cs="Arial"/>
          <w:color w:val="auto"/>
          <w:szCs w:val="22"/>
          <w:lang w:eastAsia="it-IT"/>
        </w:rPr>
        <w:t>Ente, nel corso dell’esercizio 202</w:t>
      </w:r>
      <w:r w:rsidR="00D90892" w:rsidRPr="0047496A">
        <w:rPr>
          <w:rFonts w:ascii="Arial" w:eastAsia="Times New Roman" w:hAnsi="Arial" w:cs="Arial"/>
          <w:color w:val="auto"/>
          <w:szCs w:val="22"/>
          <w:lang w:eastAsia="it-IT"/>
        </w:rPr>
        <w:t>3</w:t>
      </w:r>
      <w:r w:rsidRPr="0047496A">
        <w:rPr>
          <w:rFonts w:ascii="Arial" w:eastAsia="Times New Roman" w:hAnsi="Arial" w:cs="Arial"/>
          <w:color w:val="auto"/>
          <w:szCs w:val="22"/>
          <w:lang w:eastAsia="it-IT"/>
        </w:rPr>
        <w:t xml:space="preserve">, </w:t>
      </w:r>
      <w:r w:rsidRPr="0047496A">
        <w:rPr>
          <w:rFonts w:ascii="Arial" w:eastAsia="Times New Roman" w:hAnsi="Arial" w:cs="Arial"/>
          <w:b/>
          <w:i/>
          <w:color w:val="auto"/>
          <w:szCs w:val="22"/>
          <w:lang w:eastAsia="it-IT"/>
        </w:rPr>
        <w:t xml:space="preserve">ha/non ha </w:t>
      </w:r>
      <w:r w:rsidRPr="009B04B0">
        <w:rPr>
          <w:rFonts w:ascii="Arial" w:eastAsia="Times New Roman" w:hAnsi="Arial" w:cs="Arial"/>
          <w:bCs/>
          <w:iCs/>
          <w:color w:val="auto"/>
          <w:szCs w:val="22"/>
          <w:lang w:eastAsia="it-IT"/>
        </w:rPr>
        <w:t>proceduto</w:t>
      </w:r>
      <w:r w:rsidRPr="0047496A">
        <w:rPr>
          <w:rFonts w:ascii="Arial" w:eastAsia="Times New Roman" w:hAnsi="Arial" w:cs="Arial"/>
          <w:color w:val="auto"/>
          <w:szCs w:val="22"/>
          <w:lang w:eastAsia="it-IT"/>
        </w:rPr>
        <w:t xml:space="preserve"> alla costituzione di una nuova/nuove società o all’acquisizione di una nuova/nuove partecipazioni societarie tenendo conto della procedura del novellato art.5 del TUSP. </w:t>
      </w:r>
    </w:p>
    <w:p w14:paraId="635F973F"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53A493D" w14:textId="4BADD642"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Arial" w:eastAsia="Times New Roman" w:hAnsi="Arial" w:cs="Arial"/>
          <w:b/>
          <w:color w:val="auto"/>
          <w:szCs w:val="22"/>
          <w:u w:val="single"/>
          <w:lang w:eastAsia="it-IT"/>
        </w:rPr>
      </w:pPr>
      <w:bookmarkStart w:id="95" w:name="_Toc160749688"/>
      <w:r>
        <w:rPr>
          <w:rFonts w:ascii="Calibri" w:eastAsiaTheme="majorEastAsia" w:hAnsi="Calibri" w:cs="Times New Roman (Titoli CS)"/>
          <w:b/>
          <w:color w:val="C00000"/>
          <w:sz w:val="28"/>
          <w:szCs w:val="40"/>
        </w:rPr>
        <w:t xml:space="preserve">6.3 </w:t>
      </w:r>
      <w:r w:rsidR="004D3A15" w:rsidRPr="004D3A15">
        <w:rPr>
          <w:rFonts w:ascii="Calibri" w:eastAsiaTheme="majorEastAsia" w:hAnsi="Calibri" w:cs="Times New Roman (Titoli CS)"/>
          <w:b/>
          <w:color w:val="C00000"/>
          <w:sz w:val="28"/>
          <w:szCs w:val="40"/>
        </w:rPr>
        <w:t>Razionalizzazione periodica delle partecipazioni pubbliche</w:t>
      </w:r>
      <w:bookmarkEnd w:id="95"/>
      <w:r w:rsidR="004D3A15" w:rsidRPr="004D3A15">
        <w:rPr>
          <w:rFonts w:ascii="Calibri" w:eastAsiaTheme="majorEastAsia" w:hAnsi="Calibri" w:cs="Times New Roman (Titoli CS)"/>
          <w:b/>
          <w:color w:val="C00000"/>
          <w:sz w:val="28"/>
          <w:szCs w:val="40"/>
        </w:rPr>
        <w:t xml:space="preserve"> </w:t>
      </w:r>
    </w:p>
    <w:p w14:paraId="0818A4F2" w14:textId="1167631B" w:rsidR="004D3A15"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47496A">
        <w:rPr>
          <w:rFonts w:ascii="Arial" w:eastAsia="Times New Roman" w:hAnsi="Arial" w:cs="Times New Roman"/>
          <w:color w:val="auto"/>
          <w:szCs w:val="22"/>
          <w:lang w:eastAsia="it-IT"/>
        </w:rPr>
        <w:t xml:space="preserve">L’Organo di revisione ha verificato </w:t>
      </w:r>
      <w:r w:rsidR="0078041C" w:rsidRPr="0047496A">
        <w:rPr>
          <w:rFonts w:ascii="Arial" w:eastAsia="Times New Roman" w:hAnsi="Arial" w:cs="Times New Roman"/>
          <w:b/>
          <w:bCs/>
          <w:i/>
          <w:iCs/>
          <w:color w:val="auto"/>
          <w:szCs w:val="22"/>
          <w:lang w:eastAsia="it-IT"/>
        </w:rPr>
        <w:t xml:space="preserve">ha /non ha </w:t>
      </w:r>
      <w:r w:rsidR="0078041C" w:rsidRPr="009B04B0">
        <w:rPr>
          <w:rFonts w:ascii="Arial" w:eastAsia="Times New Roman" w:hAnsi="Arial" w:cs="Times New Roman"/>
          <w:color w:val="auto"/>
          <w:szCs w:val="22"/>
          <w:lang w:eastAsia="it-IT"/>
        </w:rPr>
        <w:t>effettuato</w:t>
      </w:r>
      <w:r w:rsidR="0078041C" w:rsidRPr="0047496A">
        <w:rPr>
          <w:rFonts w:ascii="Arial" w:eastAsia="Times New Roman" w:hAnsi="Arial" w:cs="Times New Roman"/>
          <w:color w:val="auto"/>
          <w:szCs w:val="22"/>
          <w:lang w:eastAsia="it-IT"/>
        </w:rPr>
        <w:t xml:space="preserve"> la ricognizione annuale delle partecipazioni, dirette o indirette, entro lo scorso 31 dicembre, ai sensi dell’art. 20, cc. 1 e 3, TUSP</w:t>
      </w:r>
      <w:r w:rsidR="004D3A15" w:rsidRPr="0047496A">
        <w:rPr>
          <w:rFonts w:ascii="Arial" w:eastAsia="Times New Roman" w:hAnsi="Arial" w:cs="Times New Roman"/>
          <w:color w:val="auto"/>
          <w:szCs w:val="22"/>
          <w:lang w:eastAsia="it-IT"/>
        </w:rPr>
        <w:t xml:space="preserve">. </w:t>
      </w:r>
    </w:p>
    <w:p w14:paraId="479E832C" w14:textId="77777777" w:rsidR="004C65DA"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p>
    <w:p w14:paraId="5395D3AB" w14:textId="475BD2DC" w:rsidR="004C65DA"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47496A">
        <w:rPr>
          <w:rFonts w:ascii="Arial" w:eastAsia="Times New Roman" w:hAnsi="Arial" w:cs="Times New Roman"/>
          <w:color w:val="auto"/>
          <w:szCs w:val="22"/>
          <w:lang w:eastAsia="it-IT"/>
        </w:rPr>
        <w:t>L’Organo di revisione ha verificato che il piano di riassetto e/o razionalizzazione prevede il mantenimento di partecipazioni dirette e indirette coerenti con le finalità perseguibili dall'art. 4 del TUSP. (</w:t>
      </w:r>
      <w:r w:rsidRPr="0047496A">
        <w:rPr>
          <w:rFonts w:ascii="Arial" w:eastAsia="Times New Roman" w:hAnsi="Arial" w:cs="Times New Roman"/>
          <w:i/>
          <w:iCs/>
          <w:color w:val="00B0F0"/>
          <w:szCs w:val="22"/>
          <w:lang w:eastAsia="it-IT"/>
        </w:rPr>
        <w:t>in caso di mancata previsione fornire chiarimenti_____)</w:t>
      </w:r>
    </w:p>
    <w:p w14:paraId="347C8E17" w14:textId="77777777" w:rsidR="004D3A15" w:rsidRPr="0047496A" w:rsidRDefault="004D3A15"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323F4D1A" w14:textId="5074A7C3" w:rsidR="0078041C" w:rsidRPr="0047496A" w:rsidRDefault="0078041C" w:rsidP="004D3A15">
      <w:pPr>
        <w:widowControl w:val="0"/>
        <w:overflowPunct w:val="0"/>
        <w:autoSpaceDE w:val="0"/>
        <w:autoSpaceDN w:val="0"/>
        <w:adjustRightInd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L’Organo di revisione ha verif</w:t>
      </w:r>
      <w:r w:rsidR="0047496A">
        <w:rPr>
          <w:rFonts w:ascii="Arial" w:eastAsia="Times New Roman" w:hAnsi="Arial" w:cs="Arial"/>
          <w:iCs/>
          <w:color w:val="auto"/>
          <w:szCs w:val="22"/>
          <w:lang w:eastAsia="it-IT"/>
        </w:rPr>
        <w:t>i</w:t>
      </w:r>
      <w:r>
        <w:rPr>
          <w:rFonts w:ascii="Arial" w:eastAsia="Times New Roman" w:hAnsi="Arial" w:cs="Arial"/>
          <w:iCs/>
          <w:color w:val="auto"/>
          <w:szCs w:val="22"/>
          <w:lang w:eastAsia="it-IT"/>
        </w:rPr>
        <w:t>cato che l</w:t>
      </w:r>
      <w:r w:rsidRPr="0047496A">
        <w:rPr>
          <w:rFonts w:ascii="Arial" w:eastAsia="Times New Roman" w:hAnsi="Arial" w:cs="Arial"/>
          <w:iCs/>
          <w:color w:val="auto"/>
          <w:szCs w:val="22"/>
          <w:lang w:eastAsia="it-IT"/>
        </w:rPr>
        <w:t>’Ente</w:t>
      </w:r>
      <w:r>
        <w:rPr>
          <w:rFonts w:ascii="Arial" w:eastAsia="Times New Roman" w:hAnsi="Arial" w:cs="Arial"/>
          <w:iCs/>
          <w:color w:val="auto"/>
          <w:szCs w:val="22"/>
          <w:lang w:eastAsia="it-IT"/>
        </w:rPr>
        <w:t xml:space="preserve"> </w:t>
      </w:r>
      <w:r w:rsidRPr="0047496A">
        <w:rPr>
          <w:rFonts w:ascii="Arial" w:eastAsia="Times New Roman" w:hAnsi="Arial" w:cs="Arial"/>
          <w:b/>
          <w:bCs/>
          <w:i/>
          <w:color w:val="auto"/>
          <w:szCs w:val="22"/>
          <w:lang w:eastAsia="it-IT"/>
        </w:rPr>
        <w:t xml:space="preserve">ha/non ha </w:t>
      </w:r>
      <w:r w:rsidRPr="009B04B0">
        <w:rPr>
          <w:rFonts w:ascii="Arial" w:eastAsia="Times New Roman" w:hAnsi="Arial" w:cs="Arial"/>
          <w:iCs/>
          <w:color w:val="auto"/>
          <w:szCs w:val="22"/>
          <w:lang w:eastAsia="it-IT"/>
        </w:rPr>
        <w:t>approvato</w:t>
      </w:r>
      <w:r w:rsidRPr="0047496A">
        <w:rPr>
          <w:rFonts w:ascii="Arial" w:eastAsia="Times New Roman" w:hAnsi="Arial" w:cs="Arial"/>
          <w:iCs/>
          <w:color w:val="auto"/>
          <w:szCs w:val="22"/>
          <w:lang w:eastAsia="it-IT"/>
        </w:rPr>
        <w:t>,</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nell’ambito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del</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provvedimento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ricognizione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cui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all’art.20,co.1,Tusp,</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ovvero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in</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atto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separato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adottato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entro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lastRenderedPageBreak/>
        <w:t>lo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scorso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31</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dicembre,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la</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relazione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sull’attuazione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del</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piano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razionalizzazione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adottato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l’anno</w:t>
      </w:r>
      <w:r w:rsidR="0047496A">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precedente,</w:t>
      </w:r>
      <w:r w:rsidR="009B04B0">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con</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evidenza</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risultati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conseguiti, in adempimento dell’art. 20, co. 4, TUS</w:t>
      </w:r>
      <w:r>
        <w:rPr>
          <w:rFonts w:ascii="Arial" w:eastAsia="Times New Roman" w:hAnsi="Arial" w:cs="Arial"/>
          <w:iCs/>
          <w:color w:val="auto"/>
          <w:szCs w:val="22"/>
          <w:lang w:eastAsia="it-IT"/>
        </w:rPr>
        <w:t>.</w:t>
      </w:r>
    </w:p>
    <w:p w14:paraId="4669DA89" w14:textId="77777777" w:rsidR="0078041C" w:rsidRDefault="0078041C" w:rsidP="004D3A15">
      <w:pPr>
        <w:widowControl w:val="0"/>
        <w:overflowPunct w:val="0"/>
        <w:autoSpaceDE w:val="0"/>
        <w:autoSpaceDN w:val="0"/>
        <w:adjustRightInd w:val="0"/>
        <w:spacing w:after="0" w:line="240" w:lineRule="auto"/>
        <w:textAlignment w:val="baseline"/>
        <w:rPr>
          <w:rFonts w:ascii="Arial" w:eastAsia="Times New Roman" w:hAnsi="Arial" w:cs="Arial"/>
          <w:i/>
          <w:color w:val="auto"/>
          <w:szCs w:val="22"/>
          <w:lang w:eastAsia="it-IT"/>
        </w:rPr>
      </w:pPr>
    </w:p>
    <w:p w14:paraId="2963C859" w14:textId="0EB9A5CE" w:rsidR="004D3A15" w:rsidRPr="0047496A" w:rsidRDefault="0047496A" w:rsidP="004D3A15">
      <w:pPr>
        <w:widowControl w:val="0"/>
        <w:overflowPunct w:val="0"/>
        <w:autoSpaceDE w:val="0"/>
        <w:autoSpaceDN w:val="0"/>
        <w:adjustRightInd w:val="0"/>
        <w:spacing w:after="0" w:line="240" w:lineRule="auto"/>
        <w:textAlignment w:val="baseline"/>
        <w:rPr>
          <w:rFonts w:ascii="Arial" w:eastAsia="Times New Roman" w:hAnsi="Arial" w:cs="Arial"/>
          <w:i/>
          <w:color w:val="auto"/>
          <w:szCs w:val="22"/>
          <w:lang w:eastAsia="it-IT"/>
        </w:rPr>
      </w:pPr>
      <w:r>
        <w:rPr>
          <w:rFonts w:ascii="Arial" w:eastAsia="Times New Roman" w:hAnsi="Arial" w:cs="Arial"/>
          <w:i/>
          <w:color w:val="auto"/>
          <w:szCs w:val="22"/>
          <w:lang w:eastAsia="it-IT"/>
        </w:rPr>
        <w:t>(</w:t>
      </w:r>
      <w:r w:rsidR="004D3A15" w:rsidRPr="0047496A">
        <w:rPr>
          <w:rFonts w:ascii="Arial" w:eastAsia="Times New Roman" w:hAnsi="Arial" w:cs="Arial"/>
          <w:i/>
          <w:color w:val="auto"/>
          <w:szCs w:val="22"/>
          <w:lang w:eastAsia="it-IT"/>
        </w:rPr>
        <w:t>Oppure</w:t>
      </w:r>
    </w:p>
    <w:p w14:paraId="5793392B" w14:textId="416444C6" w:rsidR="009B7FB0" w:rsidRDefault="0047496A"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r w:rsidR="004D3A15" w:rsidRPr="0047496A">
        <w:rPr>
          <w:rFonts w:ascii="Arial" w:eastAsia="Times New Roman" w:hAnsi="Arial" w:cs="Arial"/>
          <w:color w:val="auto"/>
          <w:szCs w:val="22"/>
          <w:lang w:eastAsia="it-IT"/>
        </w:rPr>
        <w:t>L’Organo di revisione dà atto che l’Ente non detiene alcuna partecipazione societaria</w:t>
      </w:r>
      <w:r w:rsidR="009B7FB0">
        <w:rPr>
          <w:rFonts w:ascii="Arial" w:eastAsia="Times New Roman" w:hAnsi="Arial" w:cs="Arial"/>
          <w:color w:val="auto"/>
          <w:szCs w:val="22"/>
          <w:lang w:eastAsia="it-IT"/>
        </w:rPr>
        <w:t>.</w:t>
      </w:r>
      <w:r w:rsidR="009B04B0">
        <w:rPr>
          <w:rFonts w:ascii="Arial" w:eastAsia="Times New Roman" w:hAnsi="Arial" w:cs="Arial"/>
          <w:color w:val="auto"/>
          <w:szCs w:val="22"/>
          <w:lang w:eastAsia="it-IT"/>
        </w:rPr>
        <w:t>)</w:t>
      </w:r>
    </w:p>
    <w:p w14:paraId="4AB5AC1B" w14:textId="77777777" w:rsidR="009B7FB0" w:rsidRDefault="009B7FB0"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0EFDEDF2" w14:textId="00E8595A" w:rsidR="009B7FB0" w:rsidRDefault="00545D9D"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545D9D">
        <w:rPr>
          <w:rFonts w:ascii="Arial" w:eastAsia="Times New Roman" w:hAnsi="Arial" w:cs="Arial"/>
          <w:color w:val="auto"/>
          <w:szCs w:val="22"/>
          <w:lang w:eastAsia="it-IT"/>
        </w:rPr>
        <w:t>L'</w:t>
      </w:r>
      <w:r>
        <w:rPr>
          <w:rFonts w:ascii="Arial" w:eastAsia="Times New Roman" w:hAnsi="Arial" w:cs="Arial"/>
          <w:color w:val="auto"/>
          <w:szCs w:val="22"/>
          <w:lang w:eastAsia="it-IT"/>
        </w:rPr>
        <w:t>Organo di revisione ha verificato che l’</w:t>
      </w:r>
      <w:r w:rsidRPr="00545D9D">
        <w:rPr>
          <w:rFonts w:ascii="Arial" w:eastAsia="Times New Roman" w:hAnsi="Arial" w:cs="Arial"/>
          <w:color w:val="auto"/>
          <w:szCs w:val="22"/>
          <w:lang w:eastAsia="it-IT"/>
        </w:rPr>
        <w:t xml:space="preserve">Ente </w:t>
      </w:r>
      <w:r w:rsidRPr="009B04B0">
        <w:rPr>
          <w:rFonts w:ascii="Arial" w:eastAsia="Times New Roman" w:hAnsi="Arial" w:cs="Arial"/>
          <w:b/>
          <w:bCs/>
          <w:i/>
          <w:iCs/>
          <w:color w:val="auto"/>
          <w:szCs w:val="22"/>
          <w:lang w:eastAsia="it-IT"/>
        </w:rPr>
        <w:t xml:space="preserve">ha/non ha </w:t>
      </w:r>
      <w:r w:rsidRPr="009B04B0">
        <w:rPr>
          <w:rFonts w:ascii="Arial" w:eastAsia="Times New Roman" w:hAnsi="Arial" w:cs="Arial"/>
          <w:color w:val="auto"/>
          <w:szCs w:val="22"/>
          <w:lang w:eastAsia="it-IT"/>
        </w:rPr>
        <w:t xml:space="preserve">provveduto </w:t>
      </w:r>
      <w:r w:rsidRPr="00545D9D">
        <w:rPr>
          <w:rFonts w:ascii="Arial" w:eastAsia="Times New Roman" w:hAnsi="Arial" w:cs="Arial"/>
          <w:color w:val="auto"/>
          <w:szCs w:val="22"/>
          <w:lang w:eastAsia="it-IT"/>
        </w:rPr>
        <w:t>alla verifica periodica dei servizi pubblici locali di rilevanza economica ex art. 30 del D.</w:t>
      </w:r>
      <w:r w:rsidR="009B04B0">
        <w:rPr>
          <w:rFonts w:ascii="Arial" w:eastAsia="Times New Roman" w:hAnsi="Arial" w:cs="Arial"/>
          <w:color w:val="auto"/>
          <w:szCs w:val="22"/>
          <w:lang w:eastAsia="it-IT"/>
        </w:rPr>
        <w:t>l</w:t>
      </w:r>
      <w:r w:rsidRPr="00545D9D">
        <w:rPr>
          <w:rFonts w:ascii="Arial" w:eastAsia="Times New Roman" w:hAnsi="Arial" w:cs="Arial"/>
          <w:color w:val="auto"/>
          <w:szCs w:val="22"/>
          <w:lang w:eastAsia="it-IT"/>
        </w:rPr>
        <w:t>gs. n 201/2022</w:t>
      </w:r>
      <w:r>
        <w:rPr>
          <w:rFonts w:ascii="Arial" w:eastAsia="Times New Roman" w:hAnsi="Arial" w:cs="Arial"/>
          <w:color w:val="auto"/>
          <w:szCs w:val="22"/>
          <w:lang w:eastAsia="it-IT"/>
        </w:rPr>
        <w:t>.</w:t>
      </w:r>
    </w:p>
    <w:p w14:paraId="7A809399" w14:textId="77777777" w:rsidR="00545D9D" w:rsidRDefault="00545D9D"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3B5FD937" w14:textId="6B345489" w:rsidR="004D3A15" w:rsidRPr="0047496A" w:rsidRDefault="009B7FB0" w:rsidP="009B04B0">
      <w:pPr>
        <w:widowControl w:val="0"/>
        <w:overflowPunct w:val="0"/>
        <w:autoSpaceDE w:val="0"/>
        <w:autoSpaceDN w:val="0"/>
        <w:adjustRightInd w:val="0"/>
        <w:spacing w:after="0" w:line="240" w:lineRule="auto"/>
        <w:textAlignment w:val="baseline"/>
        <w:rPr>
          <w:rFonts w:ascii="Arial" w:eastAsia="Times New Roman" w:hAnsi="Arial" w:cs="Arial"/>
          <w:i/>
          <w:color w:val="00B0F0"/>
          <w:szCs w:val="22"/>
          <w:lang w:eastAsia="it-IT"/>
        </w:rPr>
      </w:pPr>
      <w:r w:rsidRPr="009B7FB0">
        <w:rPr>
          <w:rFonts w:ascii="Arial" w:eastAsia="Times New Roman" w:hAnsi="Arial" w:cs="Arial"/>
          <w:color w:val="auto"/>
          <w:szCs w:val="22"/>
          <w:lang w:eastAsia="it-IT"/>
        </w:rPr>
        <w:t>L'</w:t>
      </w:r>
      <w:r>
        <w:rPr>
          <w:rFonts w:ascii="Arial" w:eastAsia="Times New Roman" w:hAnsi="Arial" w:cs="Arial"/>
          <w:color w:val="auto"/>
          <w:szCs w:val="22"/>
          <w:lang w:eastAsia="it-IT"/>
        </w:rPr>
        <w:t>Organo di revisione ha verificato che l’</w:t>
      </w:r>
      <w:r w:rsidRPr="009B7FB0">
        <w:rPr>
          <w:rFonts w:ascii="Arial" w:eastAsia="Times New Roman" w:hAnsi="Arial" w:cs="Arial"/>
          <w:color w:val="auto"/>
          <w:szCs w:val="22"/>
          <w:lang w:eastAsia="it-IT"/>
        </w:rPr>
        <w:t xml:space="preserve">Ente </w:t>
      </w:r>
      <w:r w:rsidRPr="0047496A">
        <w:rPr>
          <w:rFonts w:ascii="Arial" w:eastAsia="Times New Roman" w:hAnsi="Arial" w:cs="Arial"/>
          <w:b/>
          <w:bCs/>
          <w:i/>
          <w:iCs/>
          <w:color w:val="auto"/>
          <w:szCs w:val="22"/>
          <w:lang w:eastAsia="it-IT"/>
        </w:rPr>
        <w:t xml:space="preserve">ha/non </w:t>
      </w:r>
      <w:r>
        <w:rPr>
          <w:rFonts w:ascii="Arial" w:eastAsia="Times New Roman" w:hAnsi="Arial" w:cs="Arial"/>
          <w:b/>
          <w:bCs/>
          <w:i/>
          <w:iCs/>
          <w:color w:val="auto"/>
          <w:szCs w:val="22"/>
          <w:lang w:eastAsia="it-IT"/>
        </w:rPr>
        <w:t>ha</w:t>
      </w:r>
      <w:r w:rsidRPr="009B7FB0">
        <w:rPr>
          <w:rFonts w:ascii="Arial" w:eastAsia="Times New Roman" w:hAnsi="Arial" w:cs="Arial"/>
          <w:color w:val="auto"/>
          <w:szCs w:val="22"/>
          <w:lang w:eastAsia="it-IT"/>
        </w:rPr>
        <w:t xml:space="preserve"> assolto gli obblighi di comunicazione alla Corte dei conti previsti dall'art. 20, cc. 1, 3 e 4, TUSP</w:t>
      </w:r>
      <w:r>
        <w:rPr>
          <w:rFonts w:ascii="Arial" w:eastAsia="Times New Roman" w:hAnsi="Arial" w:cs="Arial"/>
          <w:color w:val="auto"/>
          <w:szCs w:val="22"/>
          <w:lang w:eastAsia="it-IT"/>
        </w:rPr>
        <w:t>.</w:t>
      </w:r>
      <w:r w:rsidR="009B04B0">
        <w:rPr>
          <w:rFonts w:ascii="Arial" w:eastAsia="Times New Roman" w:hAnsi="Arial" w:cs="Arial"/>
          <w:color w:val="auto"/>
          <w:szCs w:val="22"/>
          <w:lang w:eastAsia="it-IT"/>
        </w:rPr>
        <w:t xml:space="preserve"> </w:t>
      </w:r>
      <w:r w:rsidR="009B04B0">
        <w:rPr>
          <w:rFonts w:ascii="Arial" w:eastAsia="Times New Roman" w:hAnsi="Arial" w:cs="Arial"/>
          <w:i/>
          <w:color w:val="00B0F0"/>
          <w:szCs w:val="22"/>
          <w:lang w:eastAsia="it-IT"/>
        </w:rPr>
        <w:t>(In</w:t>
      </w:r>
      <w:r w:rsidR="004D3A15" w:rsidRPr="0047496A">
        <w:rPr>
          <w:rFonts w:ascii="Arial" w:eastAsia="Times New Roman" w:hAnsi="Arial" w:cs="Arial"/>
          <w:i/>
          <w:color w:val="00B0F0"/>
          <w:szCs w:val="22"/>
          <w:lang w:eastAsia="it-IT"/>
        </w:rPr>
        <w:t xml:space="preserve"> caso di mancata comunicazione, fornire chiarimenti.</w:t>
      </w:r>
      <w:r w:rsidR="009B04B0">
        <w:rPr>
          <w:rFonts w:ascii="Arial" w:eastAsia="Times New Roman" w:hAnsi="Arial" w:cs="Arial"/>
          <w:i/>
          <w:color w:val="00B0F0"/>
          <w:szCs w:val="22"/>
          <w:lang w:eastAsia="it-IT"/>
        </w:rPr>
        <w:t>)</w:t>
      </w:r>
    </w:p>
    <w:p w14:paraId="671CEA92" w14:textId="77777777" w:rsidR="004D3A15" w:rsidRPr="0047496A" w:rsidRDefault="004D3A15" w:rsidP="004D3A15">
      <w:pPr>
        <w:autoSpaceDN w:val="0"/>
        <w:spacing w:after="0" w:line="240" w:lineRule="auto"/>
        <w:textAlignment w:val="baseline"/>
        <w:rPr>
          <w:rFonts w:ascii="Arial" w:eastAsia="Times New Roman" w:hAnsi="Arial" w:cs="Arial"/>
          <w:i/>
          <w:color w:val="00B0F0"/>
          <w:szCs w:val="22"/>
          <w:lang w:eastAsia="it-IT"/>
        </w:rPr>
      </w:pPr>
    </w:p>
    <w:p w14:paraId="5B5FE0D8" w14:textId="77777777" w:rsidR="004D3A15" w:rsidRPr="0047496A" w:rsidRDefault="004D3A15" w:rsidP="004D3A15">
      <w:pPr>
        <w:autoSpaceDN w:val="0"/>
        <w:spacing w:after="0" w:line="240" w:lineRule="auto"/>
        <w:textAlignment w:val="baseline"/>
        <w:rPr>
          <w:rFonts w:ascii="Arial" w:eastAsia="Times New Roman" w:hAnsi="Arial" w:cs="Arial"/>
          <w:i/>
          <w:color w:val="00B0F0"/>
          <w:szCs w:val="22"/>
          <w:lang w:eastAsia="it-IT"/>
        </w:rPr>
      </w:pPr>
    </w:p>
    <w:p w14:paraId="08419756" w14:textId="6CF245E9"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96" w:name="_Toc160749689"/>
      <w:r>
        <w:rPr>
          <w:rFonts w:ascii="Calibri" w:eastAsiaTheme="majorEastAsia" w:hAnsi="Calibri" w:cs="Times New Roman (Titoli CS)"/>
          <w:b/>
          <w:color w:val="C00000"/>
          <w:sz w:val="28"/>
          <w:szCs w:val="40"/>
        </w:rPr>
        <w:t xml:space="preserve">6.4 </w:t>
      </w:r>
      <w:r w:rsidR="004D3A15" w:rsidRPr="004D3A15">
        <w:rPr>
          <w:rFonts w:ascii="Calibri" w:eastAsiaTheme="majorEastAsia" w:hAnsi="Calibri" w:cs="Times New Roman (Titoli CS)"/>
          <w:b/>
          <w:color w:val="C00000"/>
          <w:sz w:val="28"/>
          <w:szCs w:val="40"/>
        </w:rPr>
        <w:t>Ulteriori controlli in materia di organismi partecipati</w:t>
      </w:r>
      <w:bookmarkEnd w:id="96"/>
    </w:p>
    <w:p w14:paraId="5757820D" w14:textId="77777777" w:rsidR="004D3A15" w:rsidRPr="004D3A15" w:rsidRDefault="004D3A15" w:rsidP="004D3A15">
      <w:pPr>
        <w:autoSpaceDN w:val="0"/>
        <w:spacing w:after="0" w:line="240" w:lineRule="auto"/>
        <w:textAlignment w:val="baseline"/>
        <w:rPr>
          <w:rFonts w:ascii="Arial" w:eastAsia="Times New Roman" w:hAnsi="Arial" w:cs="Arial"/>
          <w:i/>
          <w:color w:val="00B0F0"/>
          <w:sz w:val="20"/>
          <w:szCs w:val="20"/>
          <w:lang w:eastAsia="it-IT"/>
        </w:rPr>
      </w:pPr>
    </w:p>
    <w:p w14:paraId="53251552" w14:textId="10FA73C6"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r w:rsidRPr="00B078AE">
        <w:rPr>
          <w:rFonts w:ascii="Arial" w:eastAsia="Times New Roman" w:hAnsi="Arial" w:cs="Arial"/>
          <w:color w:val="auto"/>
          <w:szCs w:val="22"/>
          <w:lang w:eastAsia="it-IT"/>
        </w:rPr>
        <w:t>L’Organo di revisione ha verificato che nel corso del 202</w:t>
      </w:r>
      <w:r w:rsidR="00D90892" w:rsidRPr="00B078AE">
        <w:rPr>
          <w:rFonts w:ascii="Arial" w:eastAsia="Times New Roman" w:hAnsi="Arial" w:cs="Arial"/>
          <w:color w:val="auto"/>
          <w:szCs w:val="22"/>
          <w:lang w:eastAsia="it-IT"/>
        </w:rPr>
        <w:t>3</w:t>
      </w:r>
      <w:r w:rsidRPr="00B078AE">
        <w:rPr>
          <w:rFonts w:ascii="Arial" w:eastAsia="Times New Roman" w:hAnsi="Arial" w:cs="Arial"/>
          <w:color w:val="auto"/>
          <w:szCs w:val="22"/>
          <w:lang w:eastAsia="it-IT"/>
        </w:rPr>
        <w:t xml:space="preserve"> </w:t>
      </w:r>
      <w:r w:rsidRPr="00B078AE">
        <w:rPr>
          <w:rFonts w:ascii="Arial" w:eastAsia="Times New Roman" w:hAnsi="Arial" w:cs="Arial"/>
          <w:b/>
          <w:bCs/>
          <w:i/>
          <w:iCs/>
          <w:color w:val="auto"/>
          <w:szCs w:val="22"/>
          <w:lang w:eastAsia="it-IT"/>
        </w:rPr>
        <w:t xml:space="preserve">sono stati/non sono stati </w:t>
      </w:r>
      <w:r w:rsidRPr="009B04B0">
        <w:rPr>
          <w:rFonts w:ascii="Arial" w:eastAsia="Times New Roman" w:hAnsi="Arial" w:cs="Arial"/>
          <w:color w:val="auto"/>
          <w:szCs w:val="22"/>
          <w:lang w:eastAsia="it-IT"/>
        </w:rPr>
        <w:t>addebitati</w:t>
      </w:r>
      <w:r w:rsidRPr="00B078AE">
        <w:rPr>
          <w:rFonts w:ascii="Arial" w:eastAsia="Times New Roman" w:hAnsi="Arial" w:cs="Arial"/>
          <w:color w:val="auto"/>
          <w:szCs w:val="22"/>
          <w:lang w:eastAsia="it-IT"/>
        </w:rPr>
        <w:t xml:space="preserve"> all'Ente interessi di mora per ritardato pagamento di fatture emesse dalle proprie partecipate.</w:t>
      </w:r>
    </w:p>
    <w:p w14:paraId="50AFDA82"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055E8067"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1570945C" w14:textId="77777777" w:rsidR="004D3A15" w:rsidRPr="00B078AE" w:rsidRDefault="004D3A15" w:rsidP="004D3A15">
      <w:pPr>
        <w:autoSpaceDN w:val="0"/>
        <w:spacing w:after="0" w:line="240" w:lineRule="auto"/>
        <w:textAlignment w:val="baseline"/>
        <w:rPr>
          <w:rFonts w:ascii="Arial" w:eastAsia="Times New Roman" w:hAnsi="Arial" w:cs="Arial"/>
          <w:i/>
          <w:color w:val="00B0F0"/>
          <w:szCs w:val="22"/>
          <w:lang w:eastAsia="it-IT"/>
        </w:rPr>
      </w:pPr>
      <w:r w:rsidRPr="00B078AE">
        <w:rPr>
          <w:rFonts w:ascii="Arial" w:eastAsia="Times New Roman" w:hAnsi="Arial" w:cs="Arial"/>
          <w:i/>
          <w:color w:val="00B0F0"/>
          <w:szCs w:val="22"/>
          <w:lang w:eastAsia="it-IT"/>
        </w:rPr>
        <w:t>In caso di risposta affermativa, indicare l’importo cumulato e il numero di società</w:t>
      </w:r>
    </w:p>
    <w:p w14:paraId="1AF855F4"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bookmarkStart w:id="97" w:name="_MON_1740489053"/>
    <w:bookmarkEnd w:id="97"/>
    <w:p w14:paraId="440644E3" w14:textId="77777777" w:rsidR="004D3A15" w:rsidRPr="00B078AE" w:rsidRDefault="004D3A15" w:rsidP="004D3A15">
      <w:pPr>
        <w:autoSpaceDN w:val="0"/>
        <w:spacing w:after="0" w:line="240" w:lineRule="auto"/>
        <w:jc w:val="center"/>
        <w:textAlignment w:val="baseline"/>
        <w:rPr>
          <w:rFonts w:ascii="Arial" w:eastAsia="Times New Roman" w:hAnsi="Arial" w:cs="Arial"/>
          <w:color w:val="auto"/>
          <w:szCs w:val="22"/>
          <w:lang w:eastAsia="it-IT"/>
        </w:rPr>
      </w:pPr>
      <w:r w:rsidRPr="00B078AE">
        <w:rPr>
          <w:rFonts w:ascii="Arial" w:eastAsia="Times New Roman" w:hAnsi="Arial" w:cs="Arial"/>
          <w:color w:val="auto"/>
          <w:szCs w:val="22"/>
          <w:lang w:eastAsia="it-IT"/>
        </w:rPr>
        <w:object w:dxaOrig="4501" w:dyaOrig="2924" w14:anchorId="067871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pt;height:146.5pt" o:ole="">
            <v:imagedata r:id="rId17" o:title=""/>
          </v:shape>
          <o:OLEObject Type="Embed" ProgID="Excel.Sheet.12" ShapeID="_x0000_i1025" DrawAspect="Content" ObjectID="_1772283503" r:id="rId18"/>
        </w:object>
      </w:r>
    </w:p>
    <w:p w14:paraId="3F8D8ABD"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34103912" w14:textId="77777777" w:rsidR="004D3A15" w:rsidRDefault="004D3A15" w:rsidP="004D3A15">
      <w:pPr>
        <w:autoSpaceDN w:val="0"/>
        <w:spacing w:after="0" w:line="240" w:lineRule="auto"/>
        <w:textAlignment w:val="baseline"/>
        <w:rPr>
          <w:rFonts w:ascii="Arial" w:eastAsia="Times New Roman" w:hAnsi="Arial" w:cs="Arial"/>
          <w:i/>
          <w:color w:val="00B0F0"/>
          <w:szCs w:val="22"/>
          <w:lang w:eastAsia="it-IT"/>
        </w:rPr>
      </w:pPr>
      <w:r w:rsidRPr="00B078AE">
        <w:rPr>
          <w:rFonts w:ascii="Arial" w:eastAsia="Times New Roman" w:hAnsi="Arial" w:cs="Arial"/>
          <w:i/>
          <w:color w:val="00B0F0"/>
          <w:szCs w:val="22"/>
          <w:lang w:eastAsia="it-IT"/>
        </w:rPr>
        <w:t>In caso di risposta negativa, fornire chiarimenti.</w:t>
      </w:r>
    </w:p>
    <w:p w14:paraId="2DB9933A" w14:textId="77777777" w:rsidR="003C5228" w:rsidRDefault="003C5228" w:rsidP="004D3A15">
      <w:pPr>
        <w:autoSpaceDN w:val="0"/>
        <w:spacing w:after="0" w:line="240" w:lineRule="auto"/>
        <w:textAlignment w:val="baseline"/>
        <w:rPr>
          <w:rFonts w:ascii="Arial" w:eastAsia="Times New Roman" w:hAnsi="Arial" w:cs="Arial"/>
          <w:i/>
          <w:color w:val="00B0F0"/>
          <w:szCs w:val="22"/>
          <w:lang w:eastAsia="it-IT"/>
        </w:rPr>
      </w:pPr>
    </w:p>
    <w:p w14:paraId="6375A859" w14:textId="77777777" w:rsidR="003C5228" w:rsidRDefault="003C5228" w:rsidP="004D3A15">
      <w:pPr>
        <w:autoSpaceDN w:val="0"/>
        <w:spacing w:after="0" w:line="240" w:lineRule="auto"/>
        <w:textAlignment w:val="baseline"/>
        <w:rPr>
          <w:rFonts w:ascii="Arial" w:eastAsia="Times New Roman" w:hAnsi="Arial" w:cs="Arial"/>
          <w:i/>
          <w:color w:val="00B0F0"/>
          <w:szCs w:val="22"/>
          <w:lang w:eastAsia="it-IT"/>
        </w:rPr>
      </w:pPr>
    </w:p>
    <w:p w14:paraId="1981330D" w14:textId="6C92E85E" w:rsidR="00584A0F" w:rsidRDefault="00AC5F4C">
      <w:pPr>
        <w:pStyle w:val="Titolo1"/>
        <w:numPr>
          <w:ilvl w:val="0"/>
          <w:numId w:val="27"/>
        </w:numPr>
        <w:autoSpaceDN w:val="0"/>
        <w:spacing w:after="0" w:line="240" w:lineRule="auto"/>
        <w:ind w:left="357" w:hanging="357"/>
        <w:textAlignment w:val="baseline"/>
      </w:pPr>
      <w:bookmarkStart w:id="98" w:name="_Toc160749690"/>
      <w:bookmarkEnd w:id="93"/>
      <w:r>
        <w:t>C</w:t>
      </w:r>
      <w:r w:rsidR="00584A0F" w:rsidRPr="00584A0F">
        <w:t>ONTABILITA’ ECONOMICO-PATRIMONIALE</w:t>
      </w:r>
      <w:bookmarkEnd w:id="98"/>
    </w:p>
    <w:p w14:paraId="7C3DF844" w14:textId="77777777" w:rsidR="00584A0F" w:rsidRDefault="00584A0F" w:rsidP="00584A0F"/>
    <w:p w14:paraId="1BF7FAA8" w14:textId="77777777" w:rsidR="004D3A15"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
          <w:bCs/>
          <w:i/>
          <w:iCs/>
          <w:color w:val="00B0F0"/>
          <w:szCs w:val="22"/>
          <w:lang w:eastAsia="it-IT"/>
        </w:rPr>
      </w:pPr>
      <w:r w:rsidRPr="000377C6">
        <w:rPr>
          <w:rFonts w:ascii="Arial" w:eastAsia="Times New Roman" w:hAnsi="Arial" w:cs="Arial"/>
          <w:b/>
          <w:bCs/>
          <w:i/>
          <w:iCs/>
          <w:color w:val="00B0F0"/>
          <w:szCs w:val="22"/>
          <w:lang w:eastAsia="it-IT"/>
        </w:rPr>
        <w:t>Per le verifiche della presente sezione si rimanda alla compilazione della check list allegata alla relazione</w:t>
      </w:r>
    </w:p>
    <w:p w14:paraId="27B28807" w14:textId="77777777" w:rsidR="004D3A15" w:rsidRPr="000377C6" w:rsidRDefault="004D3A15" w:rsidP="00AE5409">
      <w:pPr>
        <w:widowControl w:val="0"/>
        <w:numPr>
          <w:ilvl w:val="12"/>
          <w:numId w:val="0"/>
        </w:numPr>
        <w:pBdr>
          <w:top w:val="single" w:sz="4" w:space="1" w:color="auto"/>
          <w:left w:val="single" w:sz="4" w:space="4" w:color="auto"/>
          <w:bottom w:val="single" w:sz="4" w:space="1" w:color="auto"/>
          <w:right w:val="single" w:sz="4" w:space="4" w:color="auto"/>
          <w:between w:val="single" w:sz="4" w:space="1" w:color="auto"/>
          <w:bar w:val="single" w:sz="4" w:color="auto"/>
        </w:pBdr>
        <w:overflowPunct w:val="0"/>
        <w:autoSpaceDE w:val="0"/>
        <w:autoSpaceDN w:val="0"/>
        <w:adjustRightInd w:val="0"/>
        <w:spacing w:after="120" w:line="240" w:lineRule="auto"/>
        <w:jc w:val="center"/>
        <w:textAlignment w:val="baseline"/>
        <w:rPr>
          <w:rFonts w:ascii="Arial" w:eastAsia="Times New Roman" w:hAnsi="Arial" w:cs="Arial"/>
          <w:b/>
          <w:bCs/>
          <w:i/>
          <w:color w:val="000000"/>
          <w:szCs w:val="22"/>
          <w:lang w:eastAsia="it-IT"/>
        </w:rPr>
      </w:pPr>
      <w:r w:rsidRPr="000377C6">
        <w:rPr>
          <w:rFonts w:ascii="Arial" w:eastAsia="Times New Roman" w:hAnsi="Arial" w:cs="Arial"/>
          <w:b/>
          <w:bCs/>
          <w:i/>
          <w:color w:val="000000"/>
          <w:szCs w:val="22"/>
          <w:lang w:eastAsia="it-IT"/>
        </w:rPr>
        <w:t xml:space="preserve">SEZIONE ENTI CON POPOLAZIONE </w:t>
      </w:r>
      <w:r w:rsidRPr="000377C6">
        <w:rPr>
          <w:rFonts w:ascii="Arial" w:eastAsia="Times New Roman" w:hAnsi="Arial" w:cs="Arial"/>
          <w:b/>
          <w:bCs/>
          <w:i/>
          <w:color w:val="000000"/>
          <w:szCs w:val="22"/>
          <w:u w:val="single"/>
          <w:lang w:eastAsia="it-IT"/>
        </w:rPr>
        <w:t xml:space="preserve">&lt; </w:t>
      </w:r>
      <w:r w:rsidRPr="000377C6">
        <w:rPr>
          <w:rFonts w:ascii="Arial" w:eastAsia="Times New Roman" w:hAnsi="Arial" w:cs="Arial"/>
          <w:b/>
          <w:bCs/>
          <w:i/>
          <w:color w:val="000000"/>
          <w:szCs w:val="22"/>
          <w:lang w:eastAsia="it-IT"/>
        </w:rPr>
        <w:t>A 5.000 ABITANTI CHE REDIGONO LA SITUAZIONE PATRIMONIALE SEMPLIFICATA</w:t>
      </w:r>
    </w:p>
    <w:p w14:paraId="07194060" w14:textId="68E03DF1"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0377C6">
        <w:rPr>
          <w:rFonts w:ascii="Arial" w:eastAsia="Times New Roman" w:hAnsi="Arial" w:cs="Arial"/>
          <w:i/>
          <w:color w:val="00B0F0"/>
          <w:szCs w:val="22"/>
          <w:lang w:eastAsia="it-IT"/>
        </w:rPr>
        <w:t xml:space="preserve">Per quanto riguarda i comuni con popolazione inferiore ai 5.000 abitanti che si avvalgono della facoltà di approvare la situazione patrimoniale semplificata si rinvia alle disposizioni del DM 12.10.2021 e ai file </w:t>
      </w:r>
      <w:r w:rsidR="005620CA">
        <w:rPr>
          <w:rFonts w:ascii="Arial" w:eastAsia="Times New Roman" w:hAnsi="Arial" w:cs="Arial"/>
          <w:i/>
          <w:color w:val="00B0F0"/>
          <w:szCs w:val="22"/>
          <w:lang w:eastAsia="it-IT"/>
        </w:rPr>
        <w:t>Excel</w:t>
      </w:r>
      <w:r w:rsidRPr="000377C6">
        <w:rPr>
          <w:rFonts w:ascii="Arial" w:eastAsia="Times New Roman" w:hAnsi="Arial" w:cs="Arial"/>
          <w:i/>
          <w:color w:val="00B0F0"/>
          <w:szCs w:val="22"/>
          <w:lang w:eastAsia="it-IT"/>
        </w:rPr>
        <w:t xml:space="preserve"> scaricabili dal sito </w:t>
      </w:r>
      <w:proofErr w:type="spellStart"/>
      <w:r w:rsidRPr="000377C6">
        <w:rPr>
          <w:rFonts w:ascii="Arial" w:eastAsia="Times New Roman" w:hAnsi="Arial" w:cs="Arial"/>
          <w:i/>
          <w:color w:val="00B0F0"/>
          <w:szCs w:val="22"/>
          <w:lang w:eastAsia="it-IT"/>
        </w:rPr>
        <w:t>Arconet</w:t>
      </w:r>
      <w:proofErr w:type="spellEnd"/>
      <w:r w:rsidRPr="000377C6">
        <w:rPr>
          <w:rFonts w:ascii="Arial" w:eastAsia="Times New Roman" w:hAnsi="Arial" w:cs="Arial"/>
          <w:i/>
          <w:color w:val="00B0F0"/>
          <w:szCs w:val="22"/>
          <w:lang w:eastAsia="it-IT"/>
        </w:rPr>
        <w:t xml:space="preserve"> </w:t>
      </w:r>
      <w:hyperlink r:id="rId19" w:history="1">
        <w:r w:rsidRPr="000377C6">
          <w:rPr>
            <w:rFonts w:ascii="Arial" w:eastAsia="Times New Roman" w:hAnsi="Arial" w:cs="Arial"/>
            <w:i/>
            <w:color w:val="00B0F0"/>
            <w:szCs w:val="22"/>
            <w:u w:val="single"/>
            <w:lang w:eastAsia="it-IT"/>
          </w:rPr>
          <w:t>https://www.rgs.mef.gov.it/VERSIONE-</w:t>
        </w:r>
        <w:r w:rsidRPr="000377C6">
          <w:rPr>
            <w:rFonts w:ascii="Arial" w:eastAsia="Times New Roman" w:hAnsi="Arial" w:cs="Arial"/>
            <w:i/>
            <w:color w:val="00B0F0"/>
            <w:szCs w:val="22"/>
            <w:u w:val="single"/>
            <w:lang w:eastAsia="it-IT"/>
          </w:rPr>
          <w:lastRenderedPageBreak/>
          <w:t>I/e_government/amministrazioni_pubbliche/arconet/index.html</w:t>
        </w:r>
      </w:hyperlink>
      <w:r w:rsidRPr="000377C6">
        <w:rPr>
          <w:rFonts w:ascii="Arial" w:eastAsia="Times New Roman" w:hAnsi="Arial" w:cs="Arial"/>
          <w:i/>
          <w:color w:val="00B0F0"/>
          <w:szCs w:val="22"/>
          <w:lang w:eastAsia="it-IT"/>
        </w:rPr>
        <w:t>).</w:t>
      </w:r>
    </w:p>
    <w:p w14:paraId="6EC74F74"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0377C6">
        <w:rPr>
          <w:rFonts w:ascii="Arial" w:eastAsia="Times New Roman" w:hAnsi="Arial" w:cs="Arial"/>
          <w:i/>
          <w:color w:val="00B0F0"/>
          <w:szCs w:val="22"/>
          <w:lang w:eastAsia="it-IT"/>
        </w:rPr>
        <w:t>Si ricorda che è a tal fine l’Ente deve trasmettere alla BDAP la delibera di Giunta, con la quale ha esercitato la facoltà di non tenere la contabilità economico patrimoniale.</w:t>
      </w:r>
    </w:p>
    <w:p w14:paraId="6F401843" w14:textId="180CE4B6"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Cs/>
          <w:color w:val="000000"/>
          <w:szCs w:val="22"/>
          <w:lang w:eastAsia="it-IT"/>
        </w:rPr>
      </w:pPr>
      <w:r w:rsidRPr="000377C6">
        <w:rPr>
          <w:rFonts w:ascii="Arial" w:eastAsia="Times New Roman" w:hAnsi="Arial" w:cs="Arial"/>
          <w:iCs/>
          <w:color w:val="000000"/>
          <w:szCs w:val="22"/>
          <w:lang w:eastAsia="it-IT"/>
        </w:rPr>
        <w:t xml:space="preserve">L’Organo di revisione ha verificato che l’Ente, al fine di elaborare la situazione patrimoniale semplificata, </w:t>
      </w:r>
      <w:r w:rsidRPr="000377C6">
        <w:rPr>
          <w:rFonts w:ascii="Arial" w:eastAsia="Times New Roman" w:hAnsi="Arial" w:cs="Arial"/>
          <w:b/>
          <w:bCs/>
          <w:i/>
          <w:color w:val="000000"/>
          <w:szCs w:val="22"/>
          <w:lang w:eastAsia="it-IT"/>
        </w:rPr>
        <w:t>ha/non ha</w:t>
      </w:r>
      <w:r w:rsidRPr="000377C6">
        <w:rPr>
          <w:rFonts w:ascii="Arial" w:eastAsia="Times New Roman" w:hAnsi="Arial" w:cs="Arial"/>
          <w:iCs/>
          <w:color w:val="000000"/>
          <w:szCs w:val="22"/>
          <w:lang w:eastAsia="it-IT"/>
        </w:rPr>
        <w:t xml:space="preserve"> aggiornato gli inventari al 31 dicembre 202</w:t>
      </w:r>
      <w:r w:rsidR="00D90892" w:rsidRPr="000377C6">
        <w:rPr>
          <w:rFonts w:ascii="Arial" w:eastAsia="Times New Roman" w:hAnsi="Arial" w:cs="Arial"/>
          <w:iCs/>
          <w:color w:val="000000"/>
          <w:szCs w:val="22"/>
          <w:lang w:eastAsia="it-IT"/>
        </w:rPr>
        <w:t>3</w:t>
      </w:r>
      <w:r w:rsidRPr="000377C6">
        <w:rPr>
          <w:rFonts w:ascii="Arial" w:eastAsia="Times New Roman" w:hAnsi="Arial" w:cs="Arial"/>
          <w:iCs/>
          <w:color w:val="000000"/>
          <w:szCs w:val="22"/>
          <w:lang w:eastAsia="it-IT"/>
        </w:rPr>
        <w:t>.</w:t>
      </w:r>
    </w:p>
    <w:p w14:paraId="08EFBDC0" w14:textId="6B6FC52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left"/>
        <w:textAlignment w:val="baseline"/>
        <w:rPr>
          <w:rFonts w:ascii="Arial" w:eastAsia="Times New Roman" w:hAnsi="Arial" w:cs="Arial"/>
          <w:b/>
          <w:bCs/>
          <w:i/>
          <w:iCs/>
          <w:color w:val="000000"/>
          <w:szCs w:val="22"/>
          <w:lang w:eastAsia="it-IT"/>
        </w:rPr>
      </w:pPr>
      <w:r w:rsidRPr="000377C6">
        <w:rPr>
          <w:rFonts w:ascii="Arial" w:eastAsia="Times New Roman" w:hAnsi="Arial" w:cs="Arial"/>
          <w:color w:val="auto"/>
          <w:szCs w:val="22"/>
          <w:lang w:eastAsia="it-IT"/>
        </w:rPr>
        <w:t>Gli inventari sono con riferimento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come da tabella: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4526"/>
      </w:tblGrid>
      <w:tr w:rsidR="004D3A15" w:rsidRPr="000377C6" w14:paraId="4A9BFD61" w14:textId="77777777" w:rsidTr="009273FE">
        <w:tc>
          <w:tcPr>
            <w:tcW w:w="4889" w:type="dxa"/>
            <w:shd w:val="clear" w:color="auto" w:fill="auto"/>
          </w:tcPr>
          <w:p w14:paraId="704F2884"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Inventario di settore</w:t>
            </w:r>
          </w:p>
        </w:tc>
        <w:tc>
          <w:tcPr>
            <w:tcW w:w="4889" w:type="dxa"/>
            <w:shd w:val="clear" w:color="auto" w:fill="auto"/>
          </w:tcPr>
          <w:p w14:paraId="27D251E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Ultima data di aggiornamento</w:t>
            </w:r>
          </w:p>
        </w:tc>
      </w:tr>
      <w:tr w:rsidR="004D3A15" w:rsidRPr="000377C6" w14:paraId="3953D13F" w14:textId="77777777" w:rsidTr="009273FE">
        <w:tc>
          <w:tcPr>
            <w:tcW w:w="4889" w:type="dxa"/>
            <w:shd w:val="clear" w:color="auto" w:fill="auto"/>
          </w:tcPr>
          <w:p w14:paraId="5D54478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immateriali</w:t>
            </w:r>
          </w:p>
        </w:tc>
        <w:tc>
          <w:tcPr>
            <w:tcW w:w="4889" w:type="dxa"/>
            <w:shd w:val="clear" w:color="auto" w:fill="auto"/>
          </w:tcPr>
          <w:p w14:paraId="054814D5"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57F223A" w14:textId="77777777" w:rsidTr="009273FE">
        <w:tc>
          <w:tcPr>
            <w:tcW w:w="4889" w:type="dxa"/>
            <w:shd w:val="clear" w:color="auto" w:fill="auto"/>
          </w:tcPr>
          <w:p w14:paraId="5F8F3B9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materiali di cui:</w:t>
            </w:r>
          </w:p>
        </w:tc>
        <w:tc>
          <w:tcPr>
            <w:tcW w:w="4889" w:type="dxa"/>
            <w:shd w:val="clear" w:color="auto" w:fill="auto"/>
          </w:tcPr>
          <w:p w14:paraId="14EF2585"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5110BB56" w14:textId="77777777" w:rsidTr="009273FE">
        <w:tc>
          <w:tcPr>
            <w:tcW w:w="4889" w:type="dxa"/>
            <w:shd w:val="clear" w:color="auto" w:fill="auto"/>
          </w:tcPr>
          <w:p w14:paraId="6950ECC6"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immobili</w:t>
            </w:r>
          </w:p>
        </w:tc>
        <w:tc>
          <w:tcPr>
            <w:tcW w:w="4889" w:type="dxa"/>
            <w:shd w:val="clear" w:color="auto" w:fill="auto"/>
          </w:tcPr>
          <w:p w14:paraId="609862BC"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6AA6DE4" w14:textId="77777777" w:rsidTr="009273FE">
        <w:tc>
          <w:tcPr>
            <w:tcW w:w="4889" w:type="dxa"/>
            <w:shd w:val="clear" w:color="auto" w:fill="auto"/>
          </w:tcPr>
          <w:p w14:paraId="09EFA172"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mobili</w:t>
            </w:r>
          </w:p>
        </w:tc>
        <w:tc>
          <w:tcPr>
            <w:tcW w:w="4889" w:type="dxa"/>
            <w:shd w:val="clear" w:color="auto" w:fill="auto"/>
          </w:tcPr>
          <w:p w14:paraId="491145AA"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52A93BC" w14:textId="77777777" w:rsidTr="009273FE">
        <w:tc>
          <w:tcPr>
            <w:tcW w:w="4889" w:type="dxa"/>
            <w:shd w:val="clear" w:color="auto" w:fill="auto"/>
          </w:tcPr>
          <w:p w14:paraId="4346833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Immobilizzazioni finanziarie</w:t>
            </w:r>
          </w:p>
        </w:tc>
        <w:tc>
          <w:tcPr>
            <w:tcW w:w="4889" w:type="dxa"/>
            <w:shd w:val="clear" w:color="auto" w:fill="auto"/>
          </w:tcPr>
          <w:p w14:paraId="0324C87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452FB6A3" w14:textId="77777777" w:rsidTr="009273FE">
        <w:tc>
          <w:tcPr>
            <w:tcW w:w="4889" w:type="dxa"/>
            <w:shd w:val="clear" w:color="auto" w:fill="auto"/>
          </w:tcPr>
          <w:p w14:paraId="3D72505E"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Rimanenze</w:t>
            </w:r>
          </w:p>
        </w:tc>
        <w:tc>
          <w:tcPr>
            <w:tcW w:w="4889" w:type="dxa"/>
            <w:shd w:val="clear" w:color="auto" w:fill="auto"/>
          </w:tcPr>
          <w:p w14:paraId="6581F20D"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bl>
    <w:p w14:paraId="527E63DB"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55C99DD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negativo fornire le spiegazioni….)</w:t>
      </w:r>
    </w:p>
    <w:p w14:paraId="32B89C9E"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Si rammenta che gli inventari devono essere annualmente aggiornati sulla base delle variazioni intervenute rispetto alla consistenza iniziale, le variazioni devono essere conciliate con le scritture patrimoniali.</w:t>
      </w:r>
      <w:r w:rsidRPr="000377C6">
        <w:rPr>
          <w:rFonts w:ascii="Arial" w:eastAsia="Times New Roman" w:hAnsi="Arial" w:cs="Arial"/>
          <w:i/>
          <w:iCs/>
          <w:color w:val="00B0F0"/>
          <w:szCs w:val="22"/>
          <w:lang w:eastAsia="it-IT"/>
        </w:rPr>
        <w:cr/>
      </w:r>
    </w:p>
    <w:p w14:paraId="6F5D21A0"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La situazione patrimoniale dell’ente è la seguente:</w:t>
      </w:r>
    </w:p>
    <w:p w14:paraId="615846BB" w14:textId="77777777" w:rsidR="002909C6" w:rsidRPr="000377C6" w:rsidRDefault="002909C6"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2DFFB39" w14:textId="564AAF88" w:rsidR="004D3A15" w:rsidRPr="002909C6" w:rsidRDefault="002909C6" w:rsidP="00AE5409">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 w:val="20"/>
          <w:szCs w:val="20"/>
          <w:lang w:eastAsia="it-IT"/>
        </w:rPr>
      </w:pPr>
      <w:r w:rsidRPr="002909C6">
        <w:rPr>
          <w:rFonts w:ascii="Arial" w:eastAsia="Times New Roman" w:hAnsi="Arial" w:cs="Arial"/>
          <w:b/>
          <w:bCs/>
          <w:color w:val="auto"/>
          <w:sz w:val="20"/>
          <w:szCs w:val="20"/>
          <w:lang w:eastAsia="it-IT"/>
        </w:rPr>
        <w:t>TABELLA 2</w:t>
      </w:r>
      <w:r w:rsidR="003C5228">
        <w:rPr>
          <w:rFonts w:ascii="Arial" w:eastAsia="Times New Roman" w:hAnsi="Arial" w:cs="Arial"/>
          <w:b/>
          <w:bCs/>
          <w:color w:val="auto"/>
          <w:sz w:val="20"/>
          <w:szCs w:val="20"/>
          <w:lang w:eastAsia="it-IT"/>
        </w:rPr>
        <w:t>3</w:t>
      </w:r>
    </w:p>
    <w:p w14:paraId="45B59C8A"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3432403"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Ai fini della redazione l’Ente </w:t>
      </w:r>
      <w:r w:rsidRPr="000377C6">
        <w:rPr>
          <w:rFonts w:ascii="Arial" w:eastAsia="Times New Roman" w:hAnsi="Arial" w:cs="Arial"/>
          <w:b/>
          <w:bCs/>
          <w:i/>
          <w:iCs/>
          <w:color w:val="auto"/>
          <w:szCs w:val="22"/>
          <w:lang w:eastAsia="it-IT"/>
        </w:rPr>
        <w:t>ha/non ha</w:t>
      </w:r>
      <w:r w:rsidRPr="000377C6">
        <w:rPr>
          <w:rFonts w:ascii="Arial" w:eastAsia="Times New Roman" w:hAnsi="Arial" w:cs="Arial"/>
          <w:color w:val="auto"/>
          <w:szCs w:val="22"/>
          <w:lang w:eastAsia="it-IT"/>
        </w:rPr>
        <w:t xml:space="preserve"> utilizzato il file </w:t>
      </w:r>
      <w:proofErr w:type="spellStart"/>
      <w:r w:rsidRPr="000377C6">
        <w:rPr>
          <w:rFonts w:ascii="Arial" w:eastAsia="Times New Roman" w:hAnsi="Arial" w:cs="Arial"/>
          <w:color w:val="auto"/>
          <w:szCs w:val="22"/>
          <w:lang w:eastAsia="it-IT"/>
        </w:rPr>
        <w:t>xls</w:t>
      </w:r>
      <w:proofErr w:type="spellEnd"/>
      <w:r w:rsidRPr="000377C6">
        <w:rPr>
          <w:rFonts w:ascii="Arial" w:eastAsia="Times New Roman" w:hAnsi="Arial" w:cs="Arial"/>
          <w:color w:val="auto"/>
          <w:szCs w:val="22"/>
          <w:lang w:eastAsia="it-IT"/>
        </w:rPr>
        <w:t xml:space="preserve"> messo a disposizione da </w:t>
      </w:r>
      <w:proofErr w:type="spellStart"/>
      <w:r w:rsidRPr="000377C6">
        <w:rPr>
          <w:rFonts w:ascii="Arial" w:eastAsia="Times New Roman" w:hAnsi="Arial" w:cs="Arial"/>
          <w:color w:val="auto"/>
          <w:szCs w:val="22"/>
          <w:lang w:eastAsia="it-IT"/>
        </w:rPr>
        <w:t>Arconet</w:t>
      </w:r>
      <w:proofErr w:type="spellEnd"/>
      <w:r w:rsidRPr="000377C6">
        <w:rPr>
          <w:rFonts w:ascii="Arial" w:eastAsia="Times New Roman" w:hAnsi="Arial" w:cs="Arial"/>
          <w:color w:val="auto"/>
          <w:szCs w:val="22"/>
          <w:lang w:eastAsia="it-IT"/>
        </w:rPr>
        <w:t xml:space="preserve"> compilando tutte le schede (oppure indicare quali schede non sono state compilate). </w:t>
      </w:r>
    </w:p>
    <w:p w14:paraId="21C964AD" w14:textId="6A206AB9"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principali variazioni rispetto all’esercizio 202</w:t>
      </w:r>
      <w:r w:rsidR="001408D5"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le seguenti:______(commentare)______. </w:t>
      </w:r>
    </w:p>
    <w:p w14:paraId="2CA6A068" w14:textId="77777777" w:rsidR="001408D5" w:rsidRPr="000377C6" w:rsidRDefault="001408D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A121265" w14:textId="77777777" w:rsidR="001408D5" w:rsidRPr="004D3A15" w:rsidRDefault="001408D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462815AB" w14:textId="77777777" w:rsidR="004D3A15" w:rsidRPr="004D3A15" w:rsidRDefault="004D3A15" w:rsidP="00AE5409">
      <w:pPr>
        <w:widowControl w:val="0"/>
        <w:numPr>
          <w:ilvl w:val="12"/>
          <w:numId w:val="0"/>
        </w:numPr>
        <w:pBdr>
          <w:top w:val="single" w:sz="4" w:space="1" w:color="auto"/>
          <w:left w:val="single" w:sz="4" w:space="4" w:color="auto"/>
          <w:bottom w:val="single" w:sz="4" w:space="1" w:color="auto"/>
          <w:right w:val="single" w:sz="4" w:space="4" w:color="auto"/>
          <w:between w:val="single" w:sz="4" w:space="1" w:color="auto"/>
          <w:bar w:val="single" w:sz="4" w:color="auto"/>
        </w:pBdr>
        <w:overflowPunct w:val="0"/>
        <w:autoSpaceDE w:val="0"/>
        <w:autoSpaceDN w:val="0"/>
        <w:adjustRightInd w:val="0"/>
        <w:spacing w:after="120" w:line="240" w:lineRule="auto"/>
        <w:jc w:val="center"/>
        <w:textAlignment w:val="baseline"/>
        <w:rPr>
          <w:rFonts w:ascii="Arial" w:eastAsia="Times New Roman" w:hAnsi="Arial" w:cs="Arial"/>
          <w:b/>
          <w:bCs/>
          <w:i/>
          <w:color w:val="000000"/>
          <w:sz w:val="20"/>
          <w:szCs w:val="20"/>
          <w:lang w:eastAsia="it-IT"/>
        </w:rPr>
      </w:pPr>
      <w:r w:rsidRPr="004D3A15">
        <w:rPr>
          <w:rFonts w:ascii="Arial" w:eastAsia="Times New Roman" w:hAnsi="Arial" w:cs="Arial"/>
          <w:b/>
          <w:bCs/>
          <w:i/>
          <w:color w:val="000000"/>
          <w:sz w:val="20"/>
          <w:szCs w:val="20"/>
          <w:lang w:eastAsia="it-IT"/>
        </w:rPr>
        <w:t xml:space="preserve">SEZIONE ENTI CON POPOLAZIONE &gt; A 5.000 ABITANTI ED ENTI CON POPOLAZIONE </w:t>
      </w:r>
      <w:r w:rsidRPr="004D3A15">
        <w:rPr>
          <w:rFonts w:ascii="Arial" w:eastAsia="Times New Roman" w:hAnsi="Arial" w:cs="Arial"/>
          <w:b/>
          <w:bCs/>
          <w:i/>
          <w:color w:val="000000"/>
          <w:sz w:val="20"/>
          <w:szCs w:val="20"/>
          <w:u w:val="single"/>
          <w:lang w:eastAsia="it-IT"/>
        </w:rPr>
        <w:t xml:space="preserve">&lt; </w:t>
      </w:r>
      <w:r w:rsidRPr="004D3A15">
        <w:rPr>
          <w:rFonts w:ascii="Arial" w:eastAsia="Times New Roman" w:hAnsi="Arial" w:cs="Arial"/>
          <w:b/>
          <w:bCs/>
          <w:i/>
          <w:color w:val="000000"/>
          <w:sz w:val="20"/>
          <w:szCs w:val="20"/>
          <w:lang w:eastAsia="it-IT"/>
        </w:rPr>
        <w:t>A 5.000 ABITANTI CHE NON REDIGONO LA SITUAZIONE PATRIMONIALE SEMPLIFICATA</w:t>
      </w:r>
    </w:p>
    <w:p w14:paraId="0AD40C47" w14:textId="77777777" w:rsidR="004D3A15" w:rsidRPr="004D3A15"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3E7BA64"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Direction w:val="btLr"/>
        <w:textAlignment w:val="baseline"/>
        <w:rPr>
          <w:rFonts w:ascii="Arial" w:eastAsia="Times New Roman" w:hAnsi="Arial" w:cs="Arial"/>
          <w:b/>
          <w:bCs/>
          <w:i/>
          <w:iCs/>
          <w:color w:val="00B0F0"/>
          <w:szCs w:val="22"/>
          <w:lang w:eastAsia="it-IT"/>
        </w:rPr>
      </w:pPr>
      <w:r w:rsidRPr="000377C6">
        <w:rPr>
          <w:rFonts w:ascii="Arial" w:eastAsia="Times New Roman" w:hAnsi="Arial" w:cs="Arial"/>
          <w:b/>
          <w:bCs/>
          <w:i/>
          <w:iCs/>
          <w:color w:val="00B0F0"/>
          <w:szCs w:val="22"/>
          <w:lang w:eastAsia="it-IT"/>
        </w:rPr>
        <w:t>N.B. Per i controlli su stato patrimoniale e conto economico si rimanda alla check list allegata alla relazione</w:t>
      </w:r>
    </w:p>
    <w:p w14:paraId="6BE6437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7BB68AA9"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L’Organo di Revisione ha verificato che l’Ente ha provveduto:</w:t>
      </w:r>
    </w:p>
    <w:p w14:paraId="24F26736"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all’adozione del piano dei conti integrato di cui all’allegato n. 6  del d.lgs. n. 118/2011 in modo da evidenziare le modalità di raccordo dei dati finanziari ed economico-patrimoniali nonché consentire la rilevazione unitaria dei fatti gestionali;</w:t>
      </w:r>
    </w:p>
    <w:p w14:paraId="026E592A"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lastRenderedPageBreak/>
        <w:t>alla tenuta della contabilità economico-patrimoniale secondo il d.lgs. n. 118/2011;</w:t>
      </w:r>
    </w:p>
    <w:p w14:paraId="5E5F4BDD"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all’adozione della matrice di correlazione (facoltativa), pubblicata sul sito </w:t>
      </w:r>
      <w:proofErr w:type="spellStart"/>
      <w:r w:rsidRPr="000377C6">
        <w:rPr>
          <w:rFonts w:ascii="Arial" w:eastAsia="Times New Roman" w:hAnsi="Arial" w:cs="Arial"/>
          <w:color w:val="auto"/>
          <w:szCs w:val="22"/>
          <w:lang w:eastAsia="it-IT"/>
        </w:rPr>
        <w:t>Arconet</w:t>
      </w:r>
      <w:proofErr w:type="spellEnd"/>
      <w:r w:rsidRPr="000377C6">
        <w:rPr>
          <w:rFonts w:ascii="Arial" w:eastAsia="Times New Roman" w:hAnsi="Arial" w:cs="Arial"/>
          <w:color w:val="auto"/>
          <w:szCs w:val="22"/>
          <w:lang w:eastAsia="it-IT"/>
        </w:rPr>
        <w:t xml:space="preserve"> </w:t>
      </w:r>
      <w:hyperlink r:id="rId20" w:history="1">
        <w:r w:rsidRPr="000377C6">
          <w:rPr>
            <w:rFonts w:ascii="Arial" w:eastAsia="Times New Roman" w:hAnsi="Arial" w:cs="Arial"/>
            <w:color w:val="0000FF"/>
            <w:szCs w:val="22"/>
            <w:u w:val="single"/>
            <w:lang w:eastAsia="it-IT"/>
          </w:rPr>
          <w:t>https://www.rgs.mef.gov.it/VERSIONE-I/e_government/amministrazioni_pubbliche/arconet/piano_dei_conti_integrato/</w:t>
        </w:r>
      </w:hyperlink>
      <w:r w:rsidRPr="000377C6">
        <w:rPr>
          <w:rFonts w:ascii="Arial" w:eastAsia="Times New Roman" w:hAnsi="Arial" w:cs="Arial"/>
          <w:color w:val="auto"/>
          <w:szCs w:val="22"/>
          <w:lang w:eastAsia="it-IT"/>
        </w:rPr>
        <w:t>, per il raccordo tra contabilità finanziaria e contabilità economico-patrimoniale.</w:t>
      </w:r>
    </w:p>
    <w:p w14:paraId="08EE528E"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di risposte negative fornire chiarimenti)</w:t>
      </w:r>
    </w:p>
    <w:p w14:paraId="39E1BFF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48E5148" w14:textId="1547C981"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left"/>
        <w:textAlignment w:val="baseline"/>
        <w:rPr>
          <w:rFonts w:ascii="Arial" w:eastAsia="Times New Roman" w:hAnsi="Arial" w:cs="Arial"/>
          <w:b/>
          <w:bCs/>
          <w:i/>
          <w:iCs/>
          <w:color w:val="000000"/>
          <w:szCs w:val="22"/>
          <w:lang w:eastAsia="it-IT"/>
        </w:rPr>
      </w:pPr>
      <w:r w:rsidRPr="000377C6">
        <w:rPr>
          <w:rFonts w:ascii="Arial" w:eastAsia="Times New Roman" w:hAnsi="Arial" w:cs="Arial"/>
          <w:color w:val="auto"/>
          <w:szCs w:val="22"/>
          <w:lang w:eastAsia="it-IT"/>
        </w:rPr>
        <w:t xml:space="preserve">L’Organo di revisione ha verificato che gli inventari </w:t>
      </w:r>
      <w:r w:rsidRPr="000377C6">
        <w:rPr>
          <w:rFonts w:ascii="Arial" w:eastAsia="Times New Roman" w:hAnsi="Arial" w:cs="Arial"/>
          <w:b/>
          <w:bCs/>
          <w:i/>
          <w:iCs/>
          <w:color w:val="auto"/>
          <w:szCs w:val="22"/>
          <w:lang w:eastAsia="it-IT"/>
        </w:rPr>
        <w:t>sono/non sono aggiornati</w:t>
      </w:r>
      <w:r w:rsidRPr="000377C6">
        <w:rPr>
          <w:rFonts w:ascii="Arial" w:eastAsia="Times New Roman" w:hAnsi="Arial" w:cs="Arial"/>
          <w:color w:val="auto"/>
          <w:szCs w:val="22"/>
          <w:lang w:eastAsia="it-IT"/>
        </w:rPr>
        <w:t xml:space="preserve"> con riferimento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4526"/>
      </w:tblGrid>
      <w:tr w:rsidR="004D3A15" w:rsidRPr="000377C6" w14:paraId="1F366BAC" w14:textId="77777777" w:rsidTr="009273FE">
        <w:tc>
          <w:tcPr>
            <w:tcW w:w="4889" w:type="dxa"/>
            <w:shd w:val="clear" w:color="auto" w:fill="auto"/>
          </w:tcPr>
          <w:p w14:paraId="02D0F5E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Inventario di settore</w:t>
            </w:r>
          </w:p>
        </w:tc>
        <w:tc>
          <w:tcPr>
            <w:tcW w:w="4889" w:type="dxa"/>
            <w:shd w:val="clear" w:color="auto" w:fill="auto"/>
          </w:tcPr>
          <w:p w14:paraId="2575472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Ultima data di aggiornamento</w:t>
            </w:r>
          </w:p>
        </w:tc>
      </w:tr>
      <w:tr w:rsidR="004D3A15" w:rsidRPr="000377C6" w14:paraId="2B8C5562" w14:textId="77777777" w:rsidTr="009273FE">
        <w:tc>
          <w:tcPr>
            <w:tcW w:w="4889" w:type="dxa"/>
            <w:shd w:val="clear" w:color="auto" w:fill="auto"/>
          </w:tcPr>
          <w:p w14:paraId="05CD763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immateriali</w:t>
            </w:r>
          </w:p>
        </w:tc>
        <w:tc>
          <w:tcPr>
            <w:tcW w:w="4889" w:type="dxa"/>
            <w:shd w:val="clear" w:color="auto" w:fill="auto"/>
          </w:tcPr>
          <w:p w14:paraId="363BB49A"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42C9E642" w14:textId="77777777" w:rsidTr="009273FE">
        <w:tc>
          <w:tcPr>
            <w:tcW w:w="4889" w:type="dxa"/>
            <w:shd w:val="clear" w:color="auto" w:fill="auto"/>
          </w:tcPr>
          <w:p w14:paraId="41B4577C"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materiali di cui:</w:t>
            </w:r>
          </w:p>
        </w:tc>
        <w:tc>
          <w:tcPr>
            <w:tcW w:w="4889" w:type="dxa"/>
            <w:shd w:val="clear" w:color="auto" w:fill="auto"/>
          </w:tcPr>
          <w:p w14:paraId="3E8D037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2C4B5C4A" w14:textId="77777777" w:rsidTr="009273FE">
        <w:tc>
          <w:tcPr>
            <w:tcW w:w="4889" w:type="dxa"/>
            <w:shd w:val="clear" w:color="auto" w:fill="auto"/>
          </w:tcPr>
          <w:p w14:paraId="56935482"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immobili</w:t>
            </w:r>
          </w:p>
        </w:tc>
        <w:tc>
          <w:tcPr>
            <w:tcW w:w="4889" w:type="dxa"/>
            <w:shd w:val="clear" w:color="auto" w:fill="auto"/>
          </w:tcPr>
          <w:p w14:paraId="6D1DD39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05115C89" w14:textId="77777777" w:rsidTr="009273FE">
        <w:tc>
          <w:tcPr>
            <w:tcW w:w="4889" w:type="dxa"/>
            <w:shd w:val="clear" w:color="auto" w:fill="auto"/>
          </w:tcPr>
          <w:p w14:paraId="62205647" w14:textId="77777777" w:rsidR="004D3A15" w:rsidRPr="000377C6" w:rsidRDefault="004D3A15">
            <w:pPr>
              <w:widowControl w:val="0"/>
              <w:numPr>
                <w:ilvl w:val="0"/>
                <w:numId w:val="23"/>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mobili</w:t>
            </w:r>
          </w:p>
        </w:tc>
        <w:tc>
          <w:tcPr>
            <w:tcW w:w="4889" w:type="dxa"/>
            <w:shd w:val="clear" w:color="auto" w:fill="auto"/>
          </w:tcPr>
          <w:p w14:paraId="0D9AC20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25CD2E52" w14:textId="77777777" w:rsidTr="009273FE">
        <w:tc>
          <w:tcPr>
            <w:tcW w:w="4889" w:type="dxa"/>
            <w:shd w:val="clear" w:color="auto" w:fill="auto"/>
          </w:tcPr>
          <w:p w14:paraId="0617A1C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Immobilizzazioni finanziarie</w:t>
            </w:r>
          </w:p>
        </w:tc>
        <w:tc>
          <w:tcPr>
            <w:tcW w:w="4889" w:type="dxa"/>
            <w:shd w:val="clear" w:color="auto" w:fill="auto"/>
          </w:tcPr>
          <w:p w14:paraId="53A6170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66BCFA28" w14:textId="77777777" w:rsidTr="009273FE">
        <w:tc>
          <w:tcPr>
            <w:tcW w:w="4889" w:type="dxa"/>
            <w:shd w:val="clear" w:color="auto" w:fill="auto"/>
          </w:tcPr>
          <w:p w14:paraId="4B76D907"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Rimanenze</w:t>
            </w:r>
          </w:p>
        </w:tc>
        <w:tc>
          <w:tcPr>
            <w:tcW w:w="4889" w:type="dxa"/>
            <w:shd w:val="clear" w:color="auto" w:fill="auto"/>
          </w:tcPr>
          <w:p w14:paraId="2970C832"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bl>
    <w:p w14:paraId="7AD5C21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7585072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negativo fornire le spiegazioni….)</w:t>
      </w:r>
    </w:p>
    <w:p w14:paraId="0B7193E2"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i/>
          <w:iCs/>
          <w:color w:val="00B0F0"/>
          <w:szCs w:val="22"/>
          <w:lang w:eastAsia="it-IT"/>
        </w:rPr>
        <w:t>Si rammenta che gli inventari devono essere annualmente aggiornati sulla base delle variazioni intervenute rispetto alla consistenza iniziale, le variazioni devono essere conciliate con le scritture patrimoniali.</w:t>
      </w:r>
      <w:r w:rsidRPr="000377C6">
        <w:rPr>
          <w:rFonts w:ascii="Arial" w:eastAsia="Times New Roman" w:hAnsi="Arial" w:cs="Arial"/>
          <w:i/>
          <w:iCs/>
          <w:color w:val="00B0F0"/>
          <w:szCs w:val="22"/>
          <w:lang w:eastAsia="it-IT"/>
        </w:rPr>
        <w:cr/>
      </w:r>
    </w:p>
    <w:p w14:paraId="1F42F7AE" w14:textId="66660978"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risultanze dello stato patrimoniale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così riassumibili:</w:t>
      </w:r>
    </w:p>
    <w:p w14:paraId="672498FD"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F30C68D" w14:textId="5B95A37A" w:rsidR="002909C6" w:rsidRPr="000377C6" w:rsidRDefault="002909C6" w:rsidP="002909C6">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001408D5" w:rsidRPr="000377C6">
        <w:rPr>
          <w:rFonts w:ascii="Arial" w:eastAsia="Times New Roman" w:hAnsi="Arial" w:cs="Arial"/>
          <w:b/>
          <w:bCs/>
          <w:color w:val="auto"/>
          <w:szCs w:val="22"/>
          <w:lang w:eastAsia="it-IT"/>
        </w:rPr>
        <w:t>a</w:t>
      </w:r>
    </w:p>
    <w:p w14:paraId="020E0665" w14:textId="7E96EBF9"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jc w:val="center"/>
        <w:textAlignment w:val="baseline"/>
        <w:rPr>
          <w:rFonts w:ascii="Arial" w:eastAsia="Times New Roman" w:hAnsi="Arial" w:cs="Arial"/>
          <w:b/>
          <w:iCs/>
          <w:color w:val="auto"/>
          <w:szCs w:val="22"/>
          <w:u w:val="single"/>
          <w:lang w:eastAsia="it-IT"/>
        </w:rPr>
      </w:pPr>
    </w:p>
    <w:p w14:paraId="6F17F40E" w14:textId="56E77BFE" w:rsidR="004D3A15" w:rsidRPr="000377C6" w:rsidRDefault="004D3A15" w:rsidP="00AE5409">
      <w:pPr>
        <w:widowControl w:val="0"/>
        <w:numPr>
          <w:ilvl w:val="12"/>
          <w:numId w:val="0"/>
        </w:numPr>
        <w:suppressAutoHyphens/>
        <w:overflowPunct w:val="0"/>
        <w:autoSpaceDE w:val="0"/>
        <w:autoSpaceDN w:val="0"/>
        <w:adjustRightInd w:val="0"/>
        <w:spacing w:after="120" w:line="1" w:lineRule="atLeas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principali variazioni rispetto all’esercizio 202</w:t>
      </w:r>
      <w:r w:rsidR="001408D5"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le seguenti:</w:t>
      </w:r>
    </w:p>
    <w:p w14:paraId="04FAB31B" w14:textId="77777777" w:rsidR="004D3A15" w:rsidRPr="000377C6" w:rsidRDefault="004D3A15" w:rsidP="00AE5409">
      <w:pPr>
        <w:widowControl w:val="0"/>
        <w:numPr>
          <w:ilvl w:val="12"/>
          <w:numId w:val="0"/>
        </w:numPr>
        <w:suppressAutoHyphens/>
        <w:overflowPunct w:val="0"/>
        <w:autoSpaceDE w:val="0"/>
        <w:autoSpaceDN w:val="0"/>
        <w:adjustRightInd w:val="0"/>
        <w:spacing w:after="120" w:line="1" w:lineRule="atLeas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w:t>
      </w:r>
      <w:r w:rsidRPr="000377C6">
        <w:rPr>
          <w:rFonts w:ascii="Arial" w:eastAsia="Times New Roman" w:hAnsi="Arial" w:cs="Arial"/>
          <w:i/>
          <w:iCs/>
          <w:color w:val="auto"/>
          <w:szCs w:val="22"/>
          <w:lang w:eastAsia="it-IT"/>
        </w:rPr>
        <w:t>commentare</w:t>
      </w:r>
      <w:r w:rsidRPr="000377C6">
        <w:rPr>
          <w:rFonts w:ascii="Arial" w:eastAsia="Times New Roman" w:hAnsi="Arial" w:cs="Arial"/>
          <w:color w:val="auto"/>
          <w:szCs w:val="22"/>
          <w:lang w:eastAsia="it-IT"/>
        </w:rPr>
        <w:t>)______.</w:t>
      </w:r>
    </w:p>
    <w:p w14:paraId="20B5BA26"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76B30524"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crediti sono conciliati con i residui attivi nel seguente modo:</w:t>
      </w:r>
    </w:p>
    <w:p w14:paraId="4CD91EE7"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7815778C" w14:textId="16028BE2"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b</w:t>
      </w:r>
    </w:p>
    <w:p w14:paraId="40836241" w14:textId="1600A9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0B5D2564" w14:textId="77777777"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ind w:left="-1"/>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debiti sono conciliati con i residui passivi nel seguente modo:</w:t>
      </w:r>
    </w:p>
    <w:p w14:paraId="128195C6" w14:textId="460BC314"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c</w:t>
      </w:r>
    </w:p>
    <w:p w14:paraId="0F7035A3" w14:textId="709C01C1"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ind w:left="-1"/>
        <w:jc w:val="left"/>
        <w:textAlignment w:val="baseline"/>
        <w:rPr>
          <w:rFonts w:ascii="Arial" w:eastAsia="Times New Roman" w:hAnsi="Arial" w:cs="Arial"/>
          <w:color w:val="auto"/>
          <w:szCs w:val="22"/>
          <w:lang w:eastAsia="it-IT"/>
        </w:rPr>
      </w:pPr>
    </w:p>
    <w:p w14:paraId="5EC66C8E" w14:textId="77777777"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variazioni di patrimonio netto sono così riassunte:</w:t>
      </w:r>
    </w:p>
    <w:p w14:paraId="114B0A3D" w14:textId="761083E8"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d</w:t>
      </w:r>
    </w:p>
    <w:p w14:paraId="39580373"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00891B16"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fondi rischi rispetto ai fondi accantonati nel risultato di amministrazione sono così conciliati:</w:t>
      </w:r>
    </w:p>
    <w:p w14:paraId="4C949E68" w14:textId="3378F335" w:rsidR="001408D5" w:rsidRPr="000377C6" w:rsidRDefault="004D3A1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iCs/>
          <w:color w:val="auto"/>
          <w:szCs w:val="22"/>
          <w:lang w:eastAsia="it-IT"/>
        </w:rPr>
        <w:t xml:space="preserve"> </w:t>
      </w:r>
      <w:r w:rsidR="001408D5"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001408D5" w:rsidRPr="000377C6">
        <w:rPr>
          <w:rFonts w:ascii="Arial" w:eastAsia="Times New Roman" w:hAnsi="Arial" w:cs="Arial"/>
          <w:b/>
          <w:bCs/>
          <w:color w:val="auto"/>
          <w:szCs w:val="22"/>
          <w:lang w:eastAsia="it-IT"/>
        </w:rPr>
        <w:t>e</w:t>
      </w:r>
    </w:p>
    <w:p w14:paraId="26E0D956" w14:textId="7C8DE74D"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1AFE7084"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(eventuale) La quota annuale dei contributi agli investimenti è stata calcolata con il seguente criterio: ………..</w:t>
      </w:r>
    </w:p>
    <w:p w14:paraId="2E2F46BE"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p>
    <w:p w14:paraId="66B9AD7E" w14:textId="7D2F0948" w:rsidR="004D3A15"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Le risultanze del conto economico al 31.12.202</w:t>
      </w:r>
      <w:r w:rsidR="00D90892" w:rsidRPr="000377C6">
        <w:rPr>
          <w:rFonts w:ascii="Arial" w:eastAsia="Times New Roman" w:hAnsi="Arial" w:cs="Arial"/>
          <w:iCs/>
          <w:color w:val="auto"/>
          <w:szCs w:val="22"/>
          <w:lang w:eastAsia="it-IT"/>
        </w:rPr>
        <w:t>3</w:t>
      </w:r>
      <w:r w:rsidRPr="000377C6">
        <w:rPr>
          <w:rFonts w:ascii="Arial" w:eastAsia="Times New Roman" w:hAnsi="Arial" w:cs="Arial"/>
          <w:iCs/>
          <w:color w:val="auto"/>
          <w:szCs w:val="22"/>
          <w:lang w:eastAsia="it-IT"/>
        </w:rPr>
        <w:t xml:space="preserve"> sono le seguenti: </w:t>
      </w:r>
    </w:p>
    <w:p w14:paraId="7E96C816" w14:textId="77777777" w:rsidR="00EA533B" w:rsidRPr="000377C6" w:rsidRDefault="00EA533B"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0C68F832" w14:textId="0A4072D8"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5</w:t>
      </w:r>
    </w:p>
    <w:p w14:paraId="7CD9369E"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34113BB8" w14:textId="72FB9622"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ab/>
        <w:t>In merito al risultato economico conseguito nel 202</w:t>
      </w:r>
      <w:r w:rsidR="00D90892" w:rsidRPr="000377C6">
        <w:rPr>
          <w:rFonts w:ascii="Arial" w:eastAsia="Times New Roman" w:hAnsi="Arial" w:cs="Arial"/>
          <w:iCs/>
          <w:color w:val="auto"/>
          <w:szCs w:val="22"/>
          <w:lang w:eastAsia="it-IT"/>
        </w:rPr>
        <w:t>3</w:t>
      </w:r>
      <w:r w:rsidRPr="000377C6">
        <w:rPr>
          <w:rFonts w:ascii="Arial" w:eastAsia="Times New Roman" w:hAnsi="Arial" w:cs="Arial"/>
          <w:iCs/>
          <w:color w:val="auto"/>
          <w:szCs w:val="22"/>
          <w:lang w:eastAsia="it-IT"/>
        </w:rPr>
        <w:t xml:space="preserve"> di €______ rispetto all’esercizio 202</w:t>
      </w:r>
      <w:r w:rsidR="00D90892" w:rsidRPr="000377C6">
        <w:rPr>
          <w:rFonts w:ascii="Arial" w:eastAsia="Times New Roman" w:hAnsi="Arial" w:cs="Arial"/>
          <w:iCs/>
          <w:color w:val="auto"/>
          <w:szCs w:val="22"/>
          <w:lang w:eastAsia="it-IT"/>
        </w:rPr>
        <w:t>2</w:t>
      </w:r>
      <w:r w:rsidRPr="000377C6">
        <w:rPr>
          <w:rFonts w:ascii="Arial" w:eastAsia="Times New Roman" w:hAnsi="Arial" w:cs="Arial"/>
          <w:iCs/>
          <w:color w:val="auto"/>
          <w:szCs w:val="22"/>
          <w:lang w:eastAsia="it-IT"/>
        </w:rPr>
        <w:t xml:space="preserve"> di €_______ commentare: ……………</w:t>
      </w:r>
    </w:p>
    <w:p w14:paraId="142CC01D"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p>
    <w:p w14:paraId="13D2C9D7" w14:textId="1799876E"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Le principali variazioni rispetto all’esercizio 202</w:t>
      </w:r>
      <w:r w:rsidR="00D50DBD" w:rsidRPr="000377C6">
        <w:rPr>
          <w:rFonts w:ascii="Arial" w:eastAsia="Times New Roman" w:hAnsi="Arial" w:cs="Arial"/>
          <w:iCs/>
          <w:color w:val="auto"/>
          <w:szCs w:val="22"/>
          <w:lang w:eastAsia="it-IT"/>
        </w:rPr>
        <w:t>2</w:t>
      </w:r>
      <w:r w:rsidRPr="000377C6">
        <w:rPr>
          <w:rFonts w:ascii="Arial" w:eastAsia="Times New Roman" w:hAnsi="Arial" w:cs="Arial"/>
          <w:iCs/>
          <w:color w:val="auto"/>
          <w:szCs w:val="22"/>
          <w:lang w:eastAsia="it-IT"/>
        </w:rPr>
        <w:t xml:space="preserve"> sono le seguenti: …………</w:t>
      </w:r>
    </w:p>
    <w:p w14:paraId="02A31CEA" w14:textId="7AA57F82" w:rsidR="00584A0F" w:rsidRDefault="00584A0F">
      <w:pPr>
        <w:pStyle w:val="Titolo1"/>
        <w:widowControl w:val="0"/>
        <w:numPr>
          <w:ilvl w:val="0"/>
          <w:numId w:val="27"/>
        </w:numPr>
        <w:tabs>
          <w:tab w:val="left" w:pos="0"/>
          <w:tab w:val="left" w:pos="5310"/>
        </w:tabs>
        <w:suppressAutoHyphens/>
        <w:overflowPunct w:val="0"/>
        <w:autoSpaceDE w:val="0"/>
        <w:autoSpaceDN w:val="0"/>
        <w:adjustRightInd w:val="0"/>
        <w:spacing w:after="120" w:line="240" w:lineRule="auto"/>
        <w:ind w:left="357" w:hanging="357"/>
        <w:jc w:val="left"/>
        <w:textAlignment w:val="baseline"/>
      </w:pPr>
      <w:bookmarkStart w:id="99" w:name="_Toc160749691"/>
      <w:r w:rsidRPr="00584A0F">
        <w:t>PNRR</w:t>
      </w:r>
      <w:r w:rsidR="00722B3A">
        <w:t xml:space="preserve"> E </w:t>
      </w:r>
      <w:r w:rsidRPr="00584A0F">
        <w:t>PNC</w:t>
      </w:r>
      <w:bookmarkEnd w:id="99"/>
    </w:p>
    <w:p w14:paraId="4B436B93" w14:textId="02010097" w:rsidR="005620CA" w:rsidRDefault="005620CA" w:rsidP="005620CA">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L’Organo di revisione ha verificato che la contabilità</w:t>
      </w:r>
      <w:r w:rsidR="00722B3A">
        <w:rPr>
          <w:rFonts w:ascii="Arial" w:eastAsia="Times New Roman" w:hAnsi="Arial" w:cs="Arial"/>
          <w:iCs/>
          <w:color w:val="auto"/>
          <w:szCs w:val="22"/>
          <w:lang w:eastAsia="it-IT"/>
        </w:rPr>
        <w:t xml:space="preserve"> al 31.12.2023</w:t>
      </w:r>
      <w:r w:rsidRPr="00B95909">
        <w:rPr>
          <w:rFonts w:ascii="Arial" w:eastAsia="Times New Roman" w:hAnsi="Arial" w:cs="Arial"/>
          <w:b/>
          <w:bCs/>
          <w:i/>
          <w:color w:val="auto"/>
          <w:szCs w:val="22"/>
          <w:lang w:eastAsia="it-IT"/>
        </w:rPr>
        <w:t xml:space="preserve"> è</w:t>
      </w:r>
      <w:r w:rsidR="00573BDF" w:rsidRPr="00B95909">
        <w:rPr>
          <w:rFonts w:ascii="Arial" w:eastAsia="Times New Roman" w:hAnsi="Arial" w:cs="Arial"/>
          <w:b/>
          <w:bCs/>
          <w:i/>
          <w:color w:val="auto"/>
          <w:szCs w:val="22"/>
          <w:lang w:eastAsia="it-IT"/>
        </w:rPr>
        <w:t>/non è</w:t>
      </w:r>
      <w:r>
        <w:rPr>
          <w:rFonts w:ascii="Arial" w:eastAsia="Times New Roman" w:hAnsi="Arial" w:cs="Arial"/>
          <w:iCs/>
          <w:color w:val="auto"/>
          <w:szCs w:val="22"/>
          <w:lang w:eastAsia="it-IT"/>
        </w:rPr>
        <w:t xml:space="preserve"> allineata ai dati contenuti nella banca dati REGIS. (</w:t>
      </w:r>
      <w:r w:rsidRPr="00B95909">
        <w:rPr>
          <w:rFonts w:ascii="Arial" w:eastAsia="Times New Roman" w:hAnsi="Arial" w:cs="Arial"/>
          <w:i/>
          <w:color w:val="00B0F0"/>
          <w:szCs w:val="22"/>
          <w:lang w:eastAsia="it-IT"/>
        </w:rPr>
        <w:t xml:space="preserve">in caso di risposta negativa </w:t>
      </w:r>
      <w:r w:rsidR="00573BDF" w:rsidRPr="00B95909">
        <w:rPr>
          <w:rFonts w:ascii="Arial" w:eastAsia="Times New Roman" w:hAnsi="Arial" w:cs="Arial"/>
          <w:i/>
          <w:color w:val="00B0F0"/>
          <w:szCs w:val="22"/>
          <w:lang w:eastAsia="it-IT"/>
        </w:rPr>
        <w:t>spiegare</w:t>
      </w:r>
      <w:r w:rsidR="00573BDF">
        <w:rPr>
          <w:rFonts w:ascii="Arial" w:eastAsia="Times New Roman" w:hAnsi="Arial" w:cs="Arial"/>
          <w:iCs/>
          <w:color w:val="auto"/>
          <w:szCs w:val="22"/>
          <w:lang w:eastAsia="it-IT"/>
        </w:rPr>
        <w:t>)</w:t>
      </w:r>
    </w:p>
    <w:p w14:paraId="17B71CDF" w14:textId="77777777"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p>
    <w:p w14:paraId="39EAA33C" w14:textId="0527431A"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 xml:space="preserve">L’Organo di revisione ha verificato </w:t>
      </w:r>
      <w:r w:rsidR="00722B3A">
        <w:rPr>
          <w:rFonts w:ascii="Arial" w:eastAsia="Times New Roman" w:hAnsi="Arial" w:cs="Arial"/>
          <w:iCs/>
          <w:color w:val="auto"/>
          <w:szCs w:val="22"/>
          <w:lang w:eastAsia="it-IT"/>
        </w:rPr>
        <w:t xml:space="preserve">che l’andamento dei progetti </w:t>
      </w:r>
      <w:r w:rsidR="00722B3A" w:rsidRPr="00722B3A">
        <w:rPr>
          <w:rFonts w:ascii="Arial" w:eastAsia="Times New Roman" w:hAnsi="Arial" w:cs="Arial"/>
          <w:b/>
          <w:bCs/>
          <w:i/>
          <w:color w:val="auto"/>
          <w:szCs w:val="22"/>
          <w:lang w:eastAsia="it-IT"/>
        </w:rPr>
        <w:t>è/non è</w:t>
      </w:r>
      <w:r w:rsidR="00722B3A">
        <w:rPr>
          <w:rFonts w:ascii="Arial" w:eastAsia="Times New Roman" w:hAnsi="Arial" w:cs="Arial"/>
          <w:iCs/>
          <w:color w:val="auto"/>
          <w:szCs w:val="22"/>
          <w:lang w:eastAsia="it-IT"/>
        </w:rPr>
        <w:t xml:space="preserve"> conforme alle tempistiche previste</w:t>
      </w:r>
      <w:r w:rsidR="00477CC8">
        <w:rPr>
          <w:rFonts w:ascii="Arial" w:eastAsia="Times New Roman" w:hAnsi="Arial" w:cs="Arial"/>
          <w:iCs/>
          <w:color w:val="auto"/>
          <w:szCs w:val="22"/>
          <w:lang w:eastAsia="it-IT"/>
        </w:rPr>
        <w:t>.</w:t>
      </w:r>
    </w:p>
    <w:p w14:paraId="389088A2" w14:textId="77777777" w:rsidR="009C3907" w:rsidRDefault="009C3907" w:rsidP="005620CA">
      <w:pPr>
        <w:autoSpaceDN w:val="0"/>
        <w:spacing w:after="0" w:line="240" w:lineRule="auto"/>
        <w:textAlignment w:val="baseline"/>
        <w:rPr>
          <w:rFonts w:ascii="Arial" w:eastAsia="Times New Roman" w:hAnsi="Arial" w:cs="Arial"/>
          <w:iCs/>
          <w:color w:val="auto"/>
          <w:szCs w:val="22"/>
          <w:lang w:eastAsia="it-IT"/>
        </w:rPr>
      </w:pPr>
    </w:p>
    <w:p w14:paraId="5A54C5BB" w14:textId="1B4ACD95" w:rsidR="009C3907" w:rsidRDefault="009C3907" w:rsidP="009C3907">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 xml:space="preserve">L’Organo di revisione ha verificato che l’Ente </w:t>
      </w:r>
      <w:r w:rsidRPr="009C3907">
        <w:rPr>
          <w:rFonts w:ascii="Arial" w:eastAsia="Times New Roman" w:hAnsi="Arial" w:cs="Arial"/>
          <w:b/>
          <w:bCs/>
          <w:i/>
          <w:color w:val="auto"/>
          <w:szCs w:val="22"/>
          <w:lang w:eastAsia="it-IT"/>
        </w:rPr>
        <w:t>ha/non ha</w:t>
      </w:r>
      <w:r>
        <w:rPr>
          <w:rFonts w:ascii="Arial" w:eastAsia="Times New Roman" w:hAnsi="Arial" w:cs="Arial"/>
          <w:iCs/>
          <w:color w:val="auto"/>
          <w:szCs w:val="22"/>
          <w:lang w:eastAsia="it-IT"/>
        </w:rPr>
        <w:t xml:space="preserve"> rispettato i criteri di accertamento/impegno indicati per i progetti a rendicontazione dalla FAQ 48 di </w:t>
      </w:r>
      <w:proofErr w:type="spellStart"/>
      <w:r>
        <w:rPr>
          <w:rFonts w:ascii="Arial" w:eastAsia="Times New Roman" w:hAnsi="Arial" w:cs="Arial"/>
          <w:iCs/>
          <w:color w:val="auto"/>
          <w:szCs w:val="22"/>
          <w:lang w:eastAsia="it-IT"/>
        </w:rPr>
        <w:t>Arconet</w:t>
      </w:r>
      <w:proofErr w:type="spellEnd"/>
      <w:r>
        <w:rPr>
          <w:rFonts w:ascii="Arial" w:eastAsia="Times New Roman" w:hAnsi="Arial" w:cs="Arial"/>
          <w:iCs/>
          <w:color w:val="auto"/>
          <w:szCs w:val="22"/>
          <w:lang w:eastAsia="it-IT"/>
        </w:rPr>
        <w:t>.</w:t>
      </w:r>
    </w:p>
    <w:p w14:paraId="3851BD8D" w14:textId="77777777"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p>
    <w:p w14:paraId="3F4620C3" w14:textId="263D4E4F" w:rsidR="005620CA" w:rsidRPr="00C8153A" w:rsidRDefault="00B95909" w:rsidP="00AE5409">
      <w:pPr>
        <w:autoSpaceDN w:val="0"/>
        <w:spacing w:after="0" w:line="240" w:lineRule="auto"/>
        <w:textAlignment w:val="baseline"/>
        <w:rPr>
          <w:rFonts w:ascii="Arial" w:eastAsia="Times New Roman" w:hAnsi="Arial" w:cs="Arial"/>
          <w:iCs/>
          <w:color w:val="00B0F0"/>
          <w:szCs w:val="22"/>
          <w:lang w:eastAsia="it-IT"/>
        </w:rPr>
      </w:pPr>
      <w:r w:rsidRPr="00C8153A">
        <w:rPr>
          <w:rFonts w:ascii="Arial" w:eastAsia="Times New Roman" w:hAnsi="Arial" w:cs="Arial"/>
          <w:b/>
          <w:bCs/>
          <w:color w:val="00B0F0"/>
          <w:szCs w:val="22"/>
          <w:lang w:eastAsia="it-IT"/>
        </w:rPr>
        <w:t>(</w:t>
      </w:r>
      <w:r w:rsidRPr="00C8153A">
        <w:rPr>
          <w:rFonts w:ascii="Arial" w:eastAsia="Times New Roman" w:hAnsi="Arial" w:cs="Arial"/>
          <w:b/>
          <w:bCs/>
          <w:i/>
          <w:iCs/>
          <w:color w:val="00B0F0"/>
          <w:szCs w:val="22"/>
          <w:lang w:eastAsia="it-IT"/>
        </w:rPr>
        <w:t xml:space="preserve">per </w:t>
      </w:r>
      <w:r w:rsidR="00722B3A" w:rsidRPr="00C8153A">
        <w:rPr>
          <w:rFonts w:ascii="Arial" w:eastAsia="Times New Roman" w:hAnsi="Arial" w:cs="Arial"/>
          <w:b/>
          <w:bCs/>
          <w:i/>
          <w:iCs/>
          <w:color w:val="00B0F0"/>
          <w:szCs w:val="22"/>
          <w:lang w:eastAsia="it-IT"/>
        </w:rPr>
        <w:t>un’analisi dettagliata delle risultanze contabili dei fondi del PNRR</w:t>
      </w:r>
      <w:r w:rsidR="00B61C07">
        <w:rPr>
          <w:rFonts w:ascii="Arial" w:eastAsia="Times New Roman" w:hAnsi="Arial" w:cs="Arial"/>
          <w:b/>
          <w:bCs/>
          <w:i/>
          <w:iCs/>
          <w:color w:val="00B0F0"/>
          <w:szCs w:val="22"/>
          <w:lang w:eastAsia="it-IT"/>
        </w:rPr>
        <w:t>-PNC</w:t>
      </w:r>
      <w:r w:rsidR="00722B3A" w:rsidRPr="00C8153A">
        <w:rPr>
          <w:rFonts w:ascii="Arial" w:eastAsia="Times New Roman" w:hAnsi="Arial" w:cs="Arial"/>
          <w:b/>
          <w:bCs/>
          <w:i/>
          <w:iCs/>
          <w:color w:val="00B0F0"/>
          <w:szCs w:val="22"/>
          <w:lang w:eastAsia="it-IT"/>
        </w:rPr>
        <w:t xml:space="preserve"> </w:t>
      </w:r>
      <w:r w:rsidRPr="00C8153A">
        <w:rPr>
          <w:rFonts w:ascii="Arial" w:eastAsia="Times New Roman" w:hAnsi="Arial" w:cs="Arial"/>
          <w:b/>
          <w:bCs/>
          <w:i/>
          <w:iCs/>
          <w:color w:val="00B0F0"/>
          <w:szCs w:val="22"/>
          <w:lang w:eastAsia="it-IT"/>
        </w:rPr>
        <w:t>si rimanda all’apposita tabella nelle check-list</w:t>
      </w:r>
      <w:r w:rsidRPr="00C8153A">
        <w:rPr>
          <w:rFonts w:ascii="Arial" w:eastAsia="Times New Roman" w:hAnsi="Arial" w:cs="Arial"/>
          <w:b/>
          <w:bCs/>
          <w:color w:val="00B0F0"/>
          <w:szCs w:val="22"/>
          <w:lang w:eastAsia="it-IT"/>
        </w:rPr>
        <w:t>)</w:t>
      </w:r>
    </w:p>
    <w:p w14:paraId="7B7D5A69" w14:textId="493580E2" w:rsidR="005653D3" w:rsidRPr="005653D3" w:rsidRDefault="005653D3" w:rsidP="005653D3">
      <w:pPr>
        <w:pStyle w:val="Titolo1"/>
        <w:numPr>
          <w:ilvl w:val="0"/>
          <w:numId w:val="0"/>
        </w:numPr>
        <w:autoSpaceDN w:val="0"/>
        <w:spacing w:after="0" w:line="240" w:lineRule="auto"/>
        <w:ind w:left="357" w:hanging="357"/>
        <w:textAlignment w:val="baseline"/>
        <w:rPr>
          <w:rFonts w:ascii="Arial" w:eastAsia="Times New Roman" w:hAnsi="Arial" w:cs="Arial"/>
          <w:i/>
          <w:color w:val="00B0F0"/>
          <w:sz w:val="20"/>
          <w:szCs w:val="20"/>
          <w:lang w:eastAsia="it-IT"/>
        </w:rPr>
      </w:pPr>
      <w:bookmarkStart w:id="100" w:name="_Toc160749692"/>
      <w:r>
        <w:t>9.R</w:t>
      </w:r>
      <w:r w:rsidRPr="005653D3">
        <w:t>ELAZIONE DELLA GIUNTA AL RENDICONTO</w:t>
      </w:r>
      <w:bookmarkEnd w:id="100"/>
    </w:p>
    <w:p w14:paraId="7E6437CB" w14:textId="77777777" w:rsidR="005653D3" w:rsidRDefault="005653D3"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7439B58E" w14:textId="10D60AAD"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L’Organo di revisione prende atto che l’Ente ha predisposto la relazione della giunta in aderenza a quanto previsto dall’art. 231 del TUEL, secondo le modalità previste dall’art.11, comma 6 del d.lgs.118/2011 e dal punto 13.1 del principio contabile all.4/1 e che la relazione è composta da </w:t>
      </w:r>
    </w:p>
    <w:p w14:paraId="64F6F0BC"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a)</w:t>
      </w:r>
      <w:r w:rsidRPr="000377C6">
        <w:rPr>
          <w:rFonts w:ascii="Arial" w:eastAsia="Times New Roman" w:hAnsi="Arial" w:cs="Arial"/>
          <w:color w:val="auto"/>
          <w:szCs w:val="22"/>
          <w:lang w:eastAsia="it-IT"/>
        </w:rPr>
        <w:tab/>
        <w:t xml:space="preserve">il conto del bilancio relativo alla gestione finanziaria e i relativi riepiloghi, </w:t>
      </w:r>
    </w:p>
    <w:p w14:paraId="707E48B7"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b)</w:t>
      </w:r>
      <w:r w:rsidRPr="000377C6">
        <w:rPr>
          <w:rFonts w:ascii="Arial" w:eastAsia="Times New Roman" w:hAnsi="Arial" w:cs="Arial"/>
          <w:color w:val="auto"/>
          <w:szCs w:val="22"/>
          <w:lang w:eastAsia="it-IT"/>
        </w:rPr>
        <w:tab/>
        <w:t>il quadro generale riassuntivo,</w:t>
      </w:r>
    </w:p>
    <w:p w14:paraId="37B88E51"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c)</w:t>
      </w:r>
      <w:r w:rsidRPr="000377C6">
        <w:rPr>
          <w:rFonts w:ascii="Arial" w:eastAsia="Times New Roman" w:hAnsi="Arial" w:cs="Arial"/>
          <w:color w:val="auto"/>
          <w:szCs w:val="22"/>
          <w:lang w:eastAsia="it-IT"/>
        </w:rPr>
        <w:tab/>
        <w:t xml:space="preserve">la verifica degli equilibri, </w:t>
      </w:r>
    </w:p>
    <w:p w14:paraId="3E387A64"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d)</w:t>
      </w:r>
      <w:r w:rsidRPr="000377C6">
        <w:rPr>
          <w:rFonts w:ascii="Arial" w:eastAsia="Times New Roman" w:hAnsi="Arial" w:cs="Arial"/>
          <w:color w:val="auto"/>
          <w:szCs w:val="22"/>
          <w:lang w:eastAsia="it-IT"/>
        </w:rPr>
        <w:tab/>
        <w:t xml:space="preserve">il conto economico, </w:t>
      </w:r>
    </w:p>
    <w:p w14:paraId="17BC1450"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e)</w:t>
      </w:r>
      <w:r w:rsidRPr="000377C6">
        <w:rPr>
          <w:rFonts w:ascii="Arial" w:eastAsia="Times New Roman" w:hAnsi="Arial" w:cs="Arial"/>
          <w:color w:val="auto"/>
          <w:szCs w:val="22"/>
          <w:lang w:eastAsia="it-IT"/>
        </w:rPr>
        <w:tab/>
        <w:t>lo stato patrimoniale.</w:t>
      </w:r>
    </w:p>
    <w:p w14:paraId="25640D91"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 xml:space="preserve">(in caso di difformità segnalare) </w:t>
      </w:r>
    </w:p>
    <w:p w14:paraId="0A69389D"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lastRenderedPageBreak/>
        <w:t xml:space="preserve">Nella relazione </w:t>
      </w:r>
      <w:r w:rsidRPr="000377C6">
        <w:rPr>
          <w:rFonts w:ascii="Arial" w:eastAsia="Times New Roman" w:hAnsi="Arial" w:cs="Arial"/>
          <w:b/>
          <w:i/>
          <w:color w:val="auto"/>
          <w:szCs w:val="22"/>
          <w:lang w:eastAsia="it-IT"/>
        </w:rPr>
        <w:t>sono/</w:t>
      </w:r>
      <w:r w:rsidRPr="000377C6">
        <w:rPr>
          <w:rFonts w:ascii="Arial" w:eastAsia="Times New Roman" w:hAnsi="Arial" w:cs="Arial"/>
          <w:b/>
          <w:i/>
          <w:iCs/>
          <w:color w:val="auto"/>
          <w:szCs w:val="22"/>
          <w:lang w:eastAsia="it-IT"/>
        </w:rPr>
        <w:t>non sono</w:t>
      </w:r>
      <w:r w:rsidRPr="000377C6">
        <w:rPr>
          <w:rFonts w:ascii="Arial" w:eastAsia="Times New Roman" w:hAnsi="Arial" w:cs="Arial"/>
          <w:color w:val="auto"/>
          <w:szCs w:val="22"/>
          <w:lang w:eastAsia="it-IT"/>
        </w:rPr>
        <w:t xml:space="preserve"> illustrati, i criteri di valutazione utilizzati, la gestione dell’ente nonché i fatti di rilievo verificatisi dopo la chiusura dell’esercizio.</w:t>
      </w:r>
    </w:p>
    <w:p w14:paraId="257D359C" w14:textId="77777777" w:rsidR="004D3A15" w:rsidRPr="004D3A15"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833B921" w14:textId="457C283A" w:rsidR="004D3A15" w:rsidRPr="004D3A15" w:rsidRDefault="005653D3" w:rsidP="005653D3">
      <w:pPr>
        <w:widowControl w:val="0"/>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101" w:name="_Toc379377491"/>
      <w:bookmarkStart w:id="102" w:name="_Toc98417460"/>
      <w:bookmarkStart w:id="103" w:name="_Toc127770158"/>
      <w:bookmarkStart w:id="104" w:name="_Toc130056267"/>
      <w:bookmarkStart w:id="105" w:name="_Toc130060195"/>
      <w:bookmarkStart w:id="106" w:name="_Toc160749693"/>
      <w:r w:rsidRPr="004D3A15">
        <w:rPr>
          <w:rFonts w:ascii="Calibri" w:eastAsiaTheme="majorEastAsia" w:hAnsi="Calibri" w:cs="Times New Roman (Titoli CS)"/>
          <w:b/>
          <w:color w:val="C00000"/>
          <w:sz w:val="28"/>
          <w:szCs w:val="40"/>
        </w:rPr>
        <w:t xml:space="preserve">(eventuale) </w:t>
      </w:r>
      <w:r>
        <w:rPr>
          <w:rFonts w:ascii="Calibri" w:eastAsiaTheme="majorEastAsia" w:hAnsi="Calibri" w:cs="Times New Roman (Titoli CS)"/>
          <w:b/>
          <w:color w:val="C00000"/>
          <w:sz w:val="28"/>
          <w:szCs w:val="40"/>
        </w:rPr>
        <w:t xml:space="preserve">10. </w:t>
      </w:r>
      <w:r w:rsidRPr="004D3A15">
        <w:rPr>
          <w:rFonts w:ascii="Calibri" w:eastAsiaTheme="majorEastAsia" w:hAnsi="Calibri" w:cs="Times New Roman (Titoli CS)"/>
          <w:b/>
          <w:color w:val="C00000"/>
          <w:sz w:val="28"/>
          <w:szCs w:val="40"/>
        </w:rPr>
        <w:t>IRREGOLARITÀ NON SANATE, RILIEVI, CONSIDERAZIONI E PROPOSTE</w:t>
      </w:r>
      <w:bookmarkEnd w:id="101"/>
      <w:bookmarkEnd w:id="102"/>
      <w:bookmarkEnd w:id="103"/>
      <w:bookmarkEnd w:id="104"/>
      <w:bookmarkEnd w:id="105"/>
      <w:bookmarkEnd w:id="106"/>
    </w:p>
    <w:p w14:paraId="6351F1C4" w14:textId="77777777" w:rsidR="004D3A15" w:rsidRPr="000377C6" w:rsidRDefault="004D3A15" w:rsidP="00B95909">
      <w:pPr>
        <w:widowControl w:val="0"/>
        <w:tabs>
          <w:tab w:val="left" w:pos="284"/>
        </w:tabs>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 xml:space="preserve">In questa parte della relazione l’Organo di revisione riporta, in base a quanto esposto in analisi nei punti precedenti, e sulla base delle verifiche di regolarità amministrativa e contabile effettuate durante l’esercizio </w:t>
      </w:r>
      <w:r w:rsidRPr="000377C6">
        <w:rPr>
          <w:rFonts w:ascii="Arial" w:eastAsia="Times New Roman" w:hAnsi="Arial" w:cs="Arial"/>
          <w:b/>
          <w:i/>
          <w:color w:val="auto"/>
          <w:szCs w:val="22"/>
          <w:lang w:eastAsia="it-IT"/>
        </w:rPr>
        <w:t>ad esempio</w:t>
      </w:r>
      <w:r w:rsidRPr="000377C6">
        <w:rPr>
          <w:rFonts w:ascii="Arial" w:eastAsia="Times New Roman" w:hAnsi="Arial" w:cs="Arial"/>
          <w:i/>
          <w:color w:val="auto"/>
          <w:szCs w:val="22"/>
          <w:lang w:eastAsia="it-IT"/>
        </w:rPr>
        <w:t>:</w:t>
      </w:r>
    </w:p>
    <w:p w14:paraId="59B4D0AE" w14:textId="77777777" w:rsidR="004D3A15" w:rsidRPr="000377C6" w:rsidRDefault="004D3A15">
      <w:pPr>
        <w:widowControl w:val="0"/>
        <w:numPr>
          <w:ilvl w:val="0"/>
          <w:numId w:val="11"/>
        </w:numPr>
        <w:tabs>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gravi irregolarità contabili e finanziarie e inadempienze già segnalate al Consiglio e non sanate </w:t>
      </w:r>
      <w:r w:rsidRPr="000377C6">
        <w:rPr>
          <w:rFonts w:ascii="Arial" w:eastAsia="Times New Roman" w:hAnsi="Arial" w:cs="Arial"/>
          <w:i/>
          <w:color w:val="00B0F0"/>
          <w:szCs w:val="22"/>
          <w:lang w:eastAsia="it-IT"/>
        </w:rPr>
        <w:t>(indicare gli estremi delle eventuali segnalazioni)</w:t>
      </w:r>
      <w:r w:rsidRPr="000377C6">
        <w:rPr>
          <w:rFonts w:ascii="Arial" w:eastAsia="Times New Roman" w:hAnsi="Arial" w:cs="Arial"/>
          <w:i/>
          <w:color w:val="365F91"/>
          <w:szCs w:val="22"/>
          <w:lang w:eastAsia="it-IT"/>
        </w:rPr>
        <w:t>;</w:t>
      </w:r>
    </w:p>
    <w:p w14:paraId="08B6934F" w14:textId="77777777" w:rsidR="004D3A15" w:rsidRPr="000377C6" w:rsidRDefault="004D3A15">
      <w:pPr>
        <w:widowControl w:val="0"/>
        <w:numPr>
          <w:ilvl w:val="0"/>
          <w:numId w:val="11"/>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considerazioni, proposte e rilievi tendenti a conseguire efficienza ed economicità della gestione.</w:t>
      </w:r>
    </w:p>
    <w:p w14:paraId="5F3DE6FC" w14:textId="77777777" w:rsidR="004D3A15" w:rsidRPr="000377C6" w:rsidRDefault="004D3A15" w:rsidP="00B95909">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p>
    <w:p w14:paraId="64D32E9B" w14:textId="77777777" w:rsidR="004D3A15" w:rsidRPr="000377C6" w:rsidRDefault="004D3A15" w:rsidP="00B95909">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L’Organo di revisione deve fornire all’organo politico dell’ente il supporto fondamentale alla sua funzione di indirizzo e controllo per le sue scelte di politica economica e finanziaria.</w:t>
      </w:r>
    </w:p>
    <w:p w14:paraId="14AFE114" w14:textId="77777777" w:rsidR="004D3A15" w:rsidRPr="000377C6" w:rsidRDefault="004D3A15" w:rsidP="00B95909">
      <w:pPr>
        <w:widowControl w:val="0"/>
        <w:tabs>
          <w:tab w:val="left" w:pos="708"/>
          <w:tab w:val="center" w:pos="4819"/>
          <w:tab w:val="right" w:pos="9638"/>
        </w:tabs>
        <w:overflowPunct w:val="0"/>
        <w:autoSpaceDE w:val="0"/>
        <w:autoSpaceDN w:val="0"/>
        <w:adjustRightInd w:val="0"/>
        <w:spacing w:before="240"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Gli aspetti che devono essere evidenziati sono i seguenti:</w:t>
      </w:r>
    </w:p>
    <w:p w14:paraId="3A5A7DE7" w14:textId="77777777"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attendibilità delle risultanze della gestione finanziaria </w:t>
      </w:r>
      <w:r w:rsidRPr="000377C6">
        <w:rPr>
          <w:rFonts w:ascii="Arial" w:eastAsia="Times New Roman" w:hAnsi="Arial" w:cs="Arial"/>
          <w:i/>
          <w:color w:val="00B0F0"/>
          <w:szCs w:val="22"/>
          <w:lang w:eastAsia="it-IT"/>
        </w:rPr>
        <w:t>(rispetto delle regole e principi per l’accertamento e l’impegno, esigibilità dei crediti, salvaguardia equilibri finanziari anche prospettici, debiti fuori bilancio, ecc.)</w:t>
      </w:r>
      <w:r w:rsidRPr="000377C6">
        <w:rPr>
          <w:rFonts w:ascii="Arial" w:eastAsia="Times New Roman" w:hAnsi="Arial" w:cs="Arial"/>
          <w:i/>
          <w:color w:val="365F91"/>
          <w:szCs w:val="22"/>
          <w:lang w:eastAsia="it-IT"/>
        </w:rPr>
        <w:t xml:space="preserve">; </w:t>
      </w:r>
    </w:p>
    <w:p w14:paraId="3C9CE541" w14:textId="31856A4D"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continuo ricorso ad anticipazioni di tesoreria</w:t>
      </w:r>
      <w:r w:rsidR="00B42C43">
        <w:rPr>
          <w:rFonts w:ascii="Arial" w:eastAsia="Times New Roman" w:hAnsi="Arial" w:cs="Arial"/>
          <w:i/>
          <w:iCs/>
          <w:color w:val="auto"/>
          <w:szCs w:val="22"/>
          <w:lang w:eastAsia="it-IT"/>
        </w:rPr>
        <w:t>, non reintegro dell’anticipazione di tesoreria al 31/12 e non ricostituzione della cassa vincolata al 31/12;</w:t>
      </w:r>
    </w:p>
    <w:p w14:paraId="6A13BC63" w14:textId="77777777"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00B0F0"/>
          <w:szCs w:val="22"/>
          <w:lang w:eastAsia="it-IT"/>
        </w:rPr>
      </w:pPr>
      <w:r w:rsidRPr="000377C6">
        <w:rPr>
          <w:rFonts w:ascii="Arial" w:eastAsia="Times New Roman" w:hAnsi="Arial" w:cs="Arial"/>
          <w:i/>
          <w:iCs/>
          <w:color w:val="auto"/>
          <w:szCs w:val="22"/>
          <w:lang w:eastAsia="it-IT"/>
        </w:rPr>
        <w:t xml:space="preserve">rispetto degli obiettivi di finanza pubblica </w:t>
      </w:r>
      <w:r w:rsidRPr="000377C6">
        <w:rPr>
          <w:rFonts w:ascii="Arial" w:eastAsia="Times New Roman" w:hAnsi="Arial" w:cs="Arial"/>
          <w:i/>
          <w:color w:val="00B0F0"/>
          <w:szCs w:val="22"/>
          <w:lang w:eastAsia="it-IT"/>
        </w:rPr>
        <w:t>(saldo di bilancio, contenimento spese di personale, contenimento indebitamento);</w:t>
      </w:r>
    </w:p>
    <w:p w14:paraId="329DFB8E" w14:textId="246B1AEA" w:rsidR="004D3A15" w:rsidRPr="00B95909"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b/>
          <w:i/>
          <w:strike/>
          <w:color w:val="365F91"/>
          <w:szCs w:val="22"/>
          <w:lang w:eastAsia="it-IT"/>
        </w:rPr>
      </w:pPr>
      <w:r w:rsidRPr="000377C6">
        <w:rPr>
          <w:rFonts w:ascii="Arial" w:eastAsia="Times New Roman" w:hAnsi="Arial" w:cs="Arial"/>
          <w:i/>
          <w:iCs/>
          <w:color w:val="auto"/>
          <w:szCs w:val="22"/>
          <w:lang w:eastAsia="it-IT"/>
        </w:rPr>
        <w:t>congruità del fondo crediti di dubbia esigibilità e dei fondi rischi;</w:t>
      </w:r>
    </w:p>
    <w:p w14:paraId="71C85538" w14:textId="4BF88B0B"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attendibilità dei valori </w:t>
      </w:r>
      <w:r w:rsidR="00B95909">
        <w:rPr>
          <w:rFonts w:ascii="Arial" w:eastAsia="Times New Roman" w:hAnsi="Arial" w:cs="Arial"/>
          <w:i/>
          <w:iCs/>
          <w:color w:val="auto"/>
          <w:szCs w:val="22"/>
          <w:lang w:eastAsia="it-IT"/>
        </w:rPr>
        <w:t>e</w:t>
      </w:r>
      <w:r w:rsidR="00B42C43">
        <w:rPr>
          <w:rFonts w:ascii="Arial" w:eastAsia="Times New Roman" w:hAnsi="Arial" w:cs="Arial"/>
          <w:i/>
          <w:iCs/>
          <w:color w:val="auto"/>
          <w:szCs w:val="22"/>
          <w:lang w:eastAsia="it-IT"/>
        </w:rPr>
        <w:t>conomico-</w:t>
      </w:r>
      <w:r w:rsidR="00B95909">
        <w:rPr>
          <w:rFonts w:ascii="Arial" w:eastAsia="Times New Roman" w:hAnsi="Arial" w:cs="Arial"/>
          <w:i/>
          <w:iCs/>
          <w:color w:val="auto"/>
          <w:szCs w:val="22"/>
          <w:lang w:eastAsia="it-IT"/>
        </w:rPr>
        <w:t>p</w:t>
      </w:r>
      <w:r w:rsidRPr="000377C6">
        <w:rPr>
          <w:rFonts w:ascii="Arial" w:eastAsia="Times New Roman" w:hAnsi="Arial" w:cs="Arial"/>
          <w:i/>
          <w:iCs/>
          <w:color w:val="auto"/>
          <w:szCs w:val="22"/>
          <w:lang w:eastAsia="it-IT"/>
        </w:rPr>
        <w:t xml:space="preserve">atrimoniali </w:t>
      </w:r>
      <w:r w:rsidRPr="000377C6">
        <w:rPr>
          <w:rFonts w:ascii="Arial" w:eastAsia="Times New Roman" w:hAnsi="Arial" w:cs="Arial"/>
          <w:i/>
          <w:color w:val="00B0F0"/>
          <w:szCs w:val="22"/>
          <w:lang w:eastAsia="it-IT"/>
        </w:rPr>
        <w:t>(rispetto dei principi contabili per la valutazione e classificazione, conciliazione dei valori con gli inventari);</w:t>
      </w:r>
    </w:p>
    <w:p w14:paraId="2D7A2EFE" w14:textId="77777777"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analisi e valutazione dei risultati finanziari ed economici generali e di dettaglio della gestione diretta ed indiretta dell’ente;</w:t>
      </w:r>
    </w:p>
    <w:p w14:paraId="461DD055" w14:textId="6F7AD110" w:rsidR="004D3A15" w:rsidRPr="00B95909"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strike/>
          <w:color w:val="auto"/>
          <w:szCs w:val="22"/>
          <w:lang w:eastAsia="it-IT"/>
        </w:rPr>
      </w:pPr>
      <w:r w:rsidRPr="000377C6">
        <w:rPr>
          <w:rFonts w:ascii="Arial" w:eastAsia="Times New Roman" w:hAnsi="Arial" w:cs="Arial"/>
          <w:i/>
          <w:iCs/>
          <w:color w:val="auto"/>
          <w:szCs w:val="22"/>
          <w:lang w:eastAsia="it-IT"/>
        </w:rPr>
        <w:t>rispetto del piano di rientro del disavanzo</w:t>
      </w:r>
      <w:r w:rsidR="00B42C43">
        <w:rPr>
          <w:rFonts w:ascii="Arial" w:eastAsia="Times New Roman" w:hAnsi="Arial" w:cs="Arial"/>
          <w:i/>
          <w:iCs/>
          <w:color w:val="auto"/>
          <w:szCs w:val="22"/>
          <w:lang w:eastAsia="it-IT"/>
        </w:rPr>
        <w:t>;</w:t>
      </w:r>
      <w:r w:rsidRPr="000377C6">
        <w:rPr>
          <w:rFonts w:ascii="Arial" w:eastAsia="Times New Roman" w:hAnsi="Arial" w:cs="Arial"/>
          <w:i/>
          <w:iCs/>
          <w:color w:val="auto"/>
          <w:szCs w:val="22"/>
          <w:lang w:eastAsia="it-IT"/>
        </w:rPr>
        <w:t xml:space="preserve"> </w:t>
      </w:r>
    </w:p>
    <w:p w14:paraId="00CE2B84" w14:textId="77777777" w:rsidR="004D3A15" w:rsidRPr="000377C6" w:rsidRDefault="004D3A15">
      <w:pPr>
        <w:widowControl w:val="0"/>
        <w:numPr>
          <w:ilvl w:val="0"/>
          <w:numId w:val="9"/>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proposta sulla destinazione dell’avanzo di amministrazione non vincolato tenendo conto delle priorità in ordine al finanziamento di debiti fuori bilancio ed al vincolo per crediti di dubbia esigibilità.</w:t>
      </w:r>
    </w:p>
    <w:p w14:paraId="00682A3E" w14:textId="77777777" w:rsidR="004D3A15" w:rsidRPr="000377C6" w:rsidRDefault="004D3A15" w:rsidP="00AE5409">
      <w:pPr>
        <w:widowControl w:val="0"/>
        <w:tabs>
          <w:tab w:val="left" w:pos="708"/>
          <w:tab w:val="center" w:pos="4819"/>
          <w:tab w:val="right" w:pos="9638"/>
        </w:tabs>
        <w:overflowPunct w:val="0"/>
        <w:autoSpaceDE w:val="0"/>
        <w:autoSpaceDN w:val="0"/>
        <w:adjustRightInd w:val="0"/>
        <w:spacing w:after="0" w:line="240" w:lineRule="auto"/>
        <w:ind w:left="360"/>
        <w:rPr>
          <w:rFonts w:ascii="Arial" w:eastAsia="Times New Roman" w:hAnsi="Arial" w:cs="Arial"/>
          <w:i/>
          <w:iCs/>
          <w:color w:val="auto"/>
          <w:szCs w:val="22"/>
          <w:lang w:eastAsia="it-IT"/>
        </w:rPr>
      </w:pPr>
    </w:p>
    <w:p w14:paraId="37294459" w14:textId="77777777" w:rsidR="004D3A15" w:rsidRPr="000377C6" w:rsidRDefault="004D3A15" w:rsidP="00AE5409">
      <w:pPr>
        <w:widowControl w:val="0"/>
        <w:tabs>
          <w:tab w:val="left" w:pos="284"/>
        </w:tabs>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Gli elementi che possono essere considerati sono:</w:t>
      </w:r>
    </w:p>
    <w:p w14:paraId="452FD5AC" w14:textId="77777777" w:rsidR="004D3A15" w:rsidRPr="000377C6" w:rsidRDefault="004D3A15">
      <w:pPr>
        <w:widowControl w:val="0"/>
        <w:numPr>
          <w:ilvl w:val="0"/>
          <w:numId w:val="15"/>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verifica del raggiungimento degli obiettivi degli organismi gestionali dell’ente e della realizzazione dei programmi;</w:t>
      </w:r>
    </w:p>
    <w:p w14:paraId="5724F290" w14:textId="77777777" w:rsidR="004D3A15" w:rsidRPr="000377C6" w:rsidRDefault="004D3A15">
      <w:pPr>
        <w:widowControl w:val="0"/>
        <w:numPr>
          <w:ilvl w:val="0"/>
          <w:numId w:val="15"/>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economicità della gestione dei servizi pubblici a domanda ed a rilevanza economica;</w:t>
      </w:r>
    </w:p>
    <w:p w14:paraId="3F7A584D" w14:textId="77777777" w:rsidR="004D3A15" w:rsidRPr="000377C6" w:rsidRDefault="004D3A15">
      <w:pPr>
        <w:widowControl w:val="0"/>
        <w:numPr>
          <w:ilvl w:val="0"/>
          <w:numId w:val="15"/>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economicità delle gestioni degli organismi a cui sono stati affidati servizi pubblici;</w:t>
      </w:r>
    </w:p>
    <w:p w14:paraId="539A6195" w14:textId="77777777" w:rsidR="004D3A15" w:rsidRPr="000377C6" w:rsidRDefault="004D3A15">
      <w:pPr>
        <w:widowControl w:val="0"/>
        <w:numPr>
          <w:ilvl w:val="0"/>
          <w:numId w:val="15"/>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indebitamento dell’ente, incidenza degli oneri finanziari, possibilità di estinzione anticipata e di rinegoziazione;</w:t>
      </w:r>
    </w:p>
    <w:p w14:paraId="2B2D0CC5" w14:textId="77777777" w:rsidR="004D3A15" w:rsidRPr="000377C6" w:rsidRDefault="004D3A15">
      <w:pPr>
        <w:widowControl w:val="0"/>
        <w:numPr>
          <w:ilvl w:val="0"/>
          <w:numId w:val="15"/>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 xml:space="preserve">gestione delle risorse finanziarie ed economiche, rapporto fra utilità prodotta e risorse consumate, gestione dei beni, </w:t>
      </w:r>
    </w:p>
    <w:p w14:paraId="7A4FA646" w14:textId="77777777" w:rsidR="004D3A15" w:rsidRPr="000377C6" w:rsidRDefault="004D3A15">
      <w:pPr>
        <w:widowControl w:val="0"/>
        <w:numPr>
          <w:ilvl w:val="0"/>
          <w:numId w:val="12"/>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top"/>
        <w:rPr>
          <w:rFonts w:ascii="Arial" w:eastAsia="Times New Roman" w:hAnsi="Arial" w:cs="Arial"/>
          <w:b/>
          <w:i/>
          <w:color w:val="365F91"/>
          <w:szCs w:val="22"/>
          <w:lang w:eastAsia="it-IT"/>
        </w:rPr>
      </w:pPr>
      <w:r w:rsidRPr="000377C6">
        <w:rPr>
          <w:rFonts w:ascii="Arial" w:eastAsia="Times New Roman" w:hAnsi="Arial" w:cs="Arial"/>
          <w:i/>
          <w:iCs/>
          <w:color w:val="auto"/>
          <w:szCs w:val="22"/>
          <w:lang w:eastAsia="it-IT"/>
        </w:rPr>
        <w:t xml:space="preserve">attendibilità delle previsioni, veridicità del rendiconto, utilità delle informazioni per gli </w:t>
      </w:r>
      <w:r w:rsidRPr="000377C6">
        <w:rPr>
          <w:rFonts w:ascii="Arial" w:eastAsia="Times New Roman" w:hAnsi="Arial" w:cs="Arial"/>
          <w:i/>
          <w:iCs/>
          <w:color w:val="auto"/>
          <w:szCs w:val="22"/>
          <w:lang w:eastAsia="it-IT"/>
        </w:rPr>
        <w:lastRenderedPageBreak/>
        <w:t xml:space="preserve">utilizzatori del sistema di bilancio; </w:t>
      </w:r>
    </w:p>
    <w:p w14:paraId="1CD1D45E" w14:textId="77777777" w:rsidR="004D3A15" w:rsidRPr="000377C6" w:rsidRDefault="004D3A15">
      <w:pPr>
        <w:widowControl w:val="0"/>
        <w:numPr>
          <w:ilvl w:val="0"/>
          <w:numId w:val="1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adeguatezza del sistema contabile e funzionamento del sistema di controllo interno;</w:t>
      </w:r>
    </w:p>
    <w:p w14:paraId="38CCCB74" w14:textId="77777777" w:rsidR="004D3A15" w:rsidRPr="000377C6" w:rsidRDefault="004D3A15">
      <w:pPr>
        <w:widowControl w:val="0"/>
        <w:numPr>
          <w:ilvl w:val="0"/>
          <w:numId w:val="1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rispetto del principio di riduzione della spesa di personale;</w:t>
      </w:r>
    </w:p>
    <w:p w14:paraId="23A5E88D" w14:textId="77777777" w:rsidR="004D3A15" w:rsidRDefault="004D3A15">
      <w:pPr>
        <w:widowControl w:val="0"/>
        <w:numPr>
          <w:ilvl w:val="0"/>
          <w:numId w:val="1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rispetto degli obiettivi di finanza pubblica;</w:t>
      </w:r>
    </w:p>
    <w:p w14:paraId="4D9FCE61" w14:textId="3C09BFDC" w:rsidR="00B42C43" w:rsidRDefault="00B42C43">
      <w:pPr>
        <w:widowControl w:val="0"/>
        <w:numPr>
          <w:ilvl w:val="0"/>
          <w:numId w:val="1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Pr>
          <w:rFonts w:ascii="Arial" w:eastAsia="Times New Roman" w:hAnsi="Arial" w:cs="Arial"/>
          <w:i/>
          <w:iCs/>
          <w:color w:val="auto"/>
          <w:szCs w:val="22"/>
          <w:lang w:eastAsia="it-IT"/>
        </w:rPr>
        <w:t>rispetto della tempestività dei pagamenti.</w:t>
      </w:r>
    </w:p>
    <w:p w14:paraId="3DFFBFD0" w14:textId="77777777" w:rsidR="00B42C43" w:rsidRPr="000377C6" w:rsidRDefault="00B42C43">
      <w:pPr>
        <w:widowControl w:val="0"/>
        <w:numPr>
          <w:ilvl w:val="0"/>
          <w:numId w:val="12"/>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top"/>
        <w:rPr>
          <w:rFonts w:ascii="Arial" w:eastAsia="Times New Roman" w:hAnsi="Arial" w:cs="Arial"/>
          <w:b/>
          <w:i/>
          <w:color w:val="365F91"/>
          <w:szCs w:val="22"/>
          <w:lang w:eastAsia="it-IT"/>
        </w:rPr>
      </w:pPr>
      <w:r w:rsidRPr="000377C6">
        <w:rPr>
          <w:rFonts w:ascii="Arial" w:eastAsia="Times New Roman" w:hAnsi="Arial" w:cs="Arial"/>
          <w:i/>
          <w:iCs/>
          <w:color w:val="auto"/>
          <w:szCs w:val="22"/>
          <w:lang w:eastAsia="it-IT"/>
        </w:rPr>
        <w:t xml:space="preserve">qualità delle procedure e delle informazioni </w:t>
      </w:r>
      <w:r w:rsidRPr="000377C6">
        <w:rPr>
          <w:rFonts w:ascii="Arial" w:eastAsia="Times New Roman" w:hAnsi="Arial" w:cs="Arial"/>
          <w:b/>
          <w:i/>
          <w:color w:val="365F91"/>
          <w:szCs w:val="22"/>
          <w:lang w:eastAsia="it-IT"/>
        </w:rPr>
        <w:t>(trasparenza, tempestività, semplificazione ecc.);</w:t>
      </w:r>
    </w:p>
    <w:p w14:paraId="2A0B28A0" w14:textId="77777777" w:rsidR="004D3A15" w:rsidRPr="000377C6" w:rsidRDefault="004D3A15" w:rsidP="004D3A15">
      <w:pPr>
        <w:widowControl w:val="0"/>
        <w:overflowPunct w:val="0"/>
        <w:autoSpaceDE w:val="0"/>
        <w:autoSpaceDN w:val="0"/>
        <w:adjustRightInd w:val="0"/>
        <w:spacing w:after="0" w:line="240" w:lineRule="auto"/>
        <w:rPr>
          <w:rFonts w:ascii="Arial" w:eastAsia="Times New Roman" w:hAnsi="Arial" w:cs="Arial"/>
          <w:iCs/>
          <w:color w:val="auto"/>
          <w:szCs w:val="22"/>
          <w:lang w:eastAsia="it-IT"/>
        </w:rPr>
      </w:pPr>
    </w:p>
    <w:p w14:paraId="01AB5865" w14:textId="19CE97A1" w:rsidR="004D3A15" w:rsidRPr="004D3A15" w:rsidRDefault="005653D3" w:rsidP="005653D3">
      <w:pPr>
        <w:widowControl w:val="0"/>
        <w:overflowPunct w:val="0"/>
        <w:autoSpaceDE w:val="0"/>
        <w:autoSpaceDN w:val="0"/>
        <w:adjustRightInd w:val="0"/>
        <w:spacing w:after="120" w:line="240" w:lineRule="auto"/>
        <w:textAlignment w:val="baseline"/>
        <w:outlineLvl w:val="0"/>
        <w:rPr>
          <w:rFonts w:ascii="Arial" w:eastAsia="Times New Roman" w:hAnsi="Arial" w:cs="Arial"/>
          <w:b/>
          <w:i/>
          <w:color w:val="auto"/>
          <w:sz w:val="28"/>
          <w:szCs w:val="20"/>
          <w:lang w:eastAsia="it-IT"/>
        </w:rPr>
      </w:pPr>
      <w:bookmarkStart w:id="107" w:name="_Toc160749694"/>
      <w:r>
        <w:rPr>
          <w:rFonts w:ascii="Calibri" w:eastAsiaTheme="majorEastAsia" w:hAnsi="Calibri" w:cs="Times New Roman (Titoli CS)"/>
          <w:b/>
          <w:color w:val="C00000"/>
          <w:sz w:val="28"/>
          <w:szCs w:val="40"/>
        </w:rPr>
        <w:t>11.CONCLUSIONI</w:t>
      </w:r>
      <w:bookmarkEnd w:id="107"/>
      <w:r>
        <w:rPr>
          <w:rFonts w:ascii="Calibri" w:eastAsiaTheme="majorEastAsia" w:hAnsi="Calibri" w:cs="Times New Roman (Titoli CS)"/>
          <w:b/>
          <w:color w:val="C00000"/>
          <w:sz w:val="28"/>
          <w:szCs w:val="40"/>
        </w:rPr>
        <w:t xml:space="preserve"> </w:t>
      </w:r>
    </w:p>
    <w:p w14:paraId="256AD4C3"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Cs/>
          <w:color w:val="auto"/>
          <w:sz w:val="20"/>
          <w:szCs w:val="20"/>
          <w:lang w:eastAsia="it-IT"/>
        </w:rPr>
      </w:pPr>
    </w:p>
    <w:p w14:paraId="0E710DEB" w14:textId="7DB48FA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color w:val="auto"/>
          <w:szCs w:val="22"/>
          <w:lang w:eastAsia="it-IT"/>
        </w:rPr>
      </w:pPr>
      <w:r w:rsidRPr="000377C6">
        <w:rPr>
          <w:rFonts w:ascii="Arial" w:eastAsia="Times New Roman" w:hAnsi="Arial" w:cs="Arial"/>
          <w:bCs/>
          <w:color w:val="auto"/>
          <w:szCs w:val="22"/>
          <w:lang w:eastAsia="it-IT"/>
        </w:rPr>
        <w:t>Tenuto conto di tutto quanto esposto, rilevato e proposto si attesta la corrispondenza del rendiconto alle risultanze della gestione e si esprime giudizio positivo per l’approvazione del rendiconto dell’esercizio finanziario 202</w:t>
      </w:r>
      <w:r w:rsidR="00D90892" w:rsidRPr="000377C6">
        <w:rPr>
          <w:rFonts w:ascii="Arial" w:eastAsia="Times New Roman" w:hAnsi="Arial" w:cs="Arial"/>
          <w:bCs/>
          <w:color w:val="auto"/>
          <w:szCs w:val="22"/>
          <w:lang w:eastAsia="it-IT"/>
        </w:rPr>
        <w:t>3</w:t>
      </w:r>
      <w:r w:rsidRPr="000377C6">
        <w:rPr>
          <w:rFonts w:ascii="Arial" w:eastAsia="Times New Roman" w:hAnsi="Arial" w:cs="Arial"/>
          <w:bCs/>
          <w:color w:val="auto"/>
          <w:szCs w:val="22"/>
          <w:lang w:eastAsia="it-IT"/>
        </w:rPr>
        <w:t xml:space="preserve"> e si propone di accantonare una parte dell’avanzo di amministrazione disponibile per le finalità indicate nella presente relazione </w:t>
      </w:r>
      <w:r w:rsidRPr="000377C6">
        <w:rPr>
          <w:rFonts w:ascii="Arial" w:eastAsia="Times New Roman" w:hAnsi="Arial" w:cs="Times New Roman"/>
          <w:i/>
          <w:color w:val="00B0F0"/>
          <w:szCs w:val="22"/>
          <w:lang w:eastAsia="it-IT"/>
        </w:rPr>
        <w:t xml:space="preserve">(ad esempio residui attivi di dubbia esigibilità, debiti fuori bilancio, passività potenziali probabili, altro…….). </w:t>
      </w:r>
    </w:p>
    <w:p w14:paraId="222FA905"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1973E495" w14:textId="4EC96B4B"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con riserva nell’intesa che per le riserve espresse al punto _____ si provveda entro il termine del __ __ __ a rettificare il rendiconto /a completare o integrare la seguente documentazione: ______________. </w:t>
      </w:r>
    </w:p>
    <w:p w14:paraId="0E14F1B6"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
          <w:iCs/>
          <w:color w:val="00B0F0"/>
          <w:szCs w:val="22"/>
          <w:lang w:eastAsia="it-IT"/>
        </w:rPr>
      </w:pPr>
      <w:r w:rsidRPr="000377C6">
        <w:rPr>
          <w:rFonts w:ascii="Arial" w:eastAsia="Times New Roman" w:hAnsi="Arial" w:cs="Arial"/>
          <w:bCs/>
          <w:iCs/>
          <w:color w:val="00B0F0"/>
          <w:szCs w:val="22"/>
          <w:lang w:eastAsia="it-IT"/>
        </w:rPr>
        <w:t>(</w:t>
      </w:r>
      <w:r w:rsidRPr="000377C6">
        <w:rPr>
          <w:rFonts w:ascii="Arial" w:eastAsia="Times New Roman" w:hAnsi="Arial" w:cs="Arial"/>
          <w:bCs/>
          <w:i/>
          <w:iCs/>
          <w:color w:val="00B0F0"/>
          <w:szCs w:val="22"/>
          <w:lang w:eastAsia="it-IT"/>
        </w:rPr>
        <w:t xml:space="preserve">Il termine “riserva” significa che il rendiconto non è necessariamente irregolare ma si è in presenza di una incertezza significativa per cui l’Organo di revisione non è in grado di esprimere giudizi sull’attendibilità di uno o più dati o informazioni. </w:t>
      </w:r>
    </w:p>
    <w:p w14:paraId="548994D4"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
          <w:iCs/>
          <w:color w:val="00B0F0"/>
          <w:szCs w:val="22"/>
          <w:lang w:eastAsia="it-IT"/>
        </w:rPr>
        <w:t>Ad esempio:” si esprime giudizio positivo limitatamente ai risultati della gestione finanziaria mentre riguardo al conto economico, in considerazione dei rilievi esposti al punto ___, non si è in grado di attestarne la completezza e l’attendibilità”)</w:t>
      </w:r>
    </w:p>
    <w:p w14:paraId="3D1F6E52"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79D80971" w14:textId="6A3668FB"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con eccezioni che, tuttavia, non sono tali da alterare in modo significativo le risultanze del rendiconto nell’intesa che per le eccezioni espresse al punto _____ si provveda entro il termine del __ __ __ a rettificare il rendiconto /a completare o integrare la seguente documentazione: ______________</w:t>
      </w:r>
    </w:p>
    <w:p w14:paraId="6FEF2318"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
          <w:iCs/>
          <w:color w:val="00B0F0"/>
          <w:szCs w:val="22"/>
          <w:lang w:eastAsia="it-IT"/>
        </w:rPr>
      </w:pPr>
      <w:r w:rsidRPr="000377C6">
        <w:rPr>
          <w:rFonts w:ascii="Arial" w:eastAsia="Times New Roman" w:hAnsi="Arial" w:cs="Arial"/>
          <w:bCs/>
          <w:iCs/>
          <w:color w:val="00B0F0"/>
          <w:szCs w:val="22"/>
          <w:lang w:eastAsia="it-IT"/>
        </w:rPr>
        <w:t>(</w:t>
      </w:r>
      <w:r w:rsidRPr="000377C6">
        <w:rPr>
          <w:rFonts w:ascii="Arial" w:eastAsia="Times New Roman" w:hAnsi="Arial" w:cs="Arial"/>
          <w:bCs/>
          <w:i/>
          <w:iCs/>
          <w:color w:val="00B0F0"/>
          <w:szCs w:val="22"/>
          <w:lang w:eastAsia="it-IT"/>
        </w:rPr>
        <w:t>Il termine “eccezioni” significa che il rendiconto non è corretto e alcuni dati devono essere modificati o integrati o non risultano predisposti i documenti obbligatori. L’Organo di revisione deve segnalare e invitare l’ente a sanare queste carenze)</w:t>
      </w:r>
    </w:p>
    <w:p w14:paraId="4422310D"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6EC097C3" w14:textId="2799F526"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nell’intesa che per le riserve e le eccezioni espresse al punto _____ si provveda entro il termine del __ __ __ a rettificare il rendiconto /a completare o integrare la seguente documentazione: ______________.</w:t>
      </w:r>
    </w:p>
    <w:p w14:paraId="6D8AFE16"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084281B7" w14:textId="39080402"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bCs/>
          <w:iCs/>
          <w:color w:val="auto"/>
          <w:szCs w:val="22"/>
          <w:lang w:eastAsia="it-IT"/>
        </w:rPr>
        <w:t>Sulla base dei rilievi evidenziati relativi a _________________, si esprime giudizio negativo per l’approvazione del rendiconto dell’esercizio finanziario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e si invita l’organo consiliare a adottare i provvedimenti di competenza.</w:t>
      </w:r>
    </w:p>
    <w:p w14:paraId="44561B41" w14:textId="2AD76E21" w:rsidR="00395B39" w:rsidRPr="000377C6" w:rsidRDefault="004D3A15" w:rsidP="00C8153A">
      <w:pPr>
        <w:widowControl w:val="0"/>
        <w:overflowPunct w:val="0"/>
        <w:autoSpaceDE w:val="0"/>
        <w:autoSpaceDN w:val="0"/>
        <w:adjustRightInd w:val="0"/>
        <w:spacing w:after="240" w:line="240" w:lineRule="auto"/>
        <w:ind w:left="4956" w:firstLine="7"/>
        <w:jc w:val="center"/>
        <w:textAlignment w:val="baseline"/>
        <w:rPr>
          <w:rFonts w:cstheme="minorHAnsi"/>
          <w:color w:val="auto"/>
          <w:szCs w:val="22"/>
        </w:rPr>
      </w:pPr>
      <w:r w:rsidRPr="000377C6">
        <w:rPr>
          <w:rFonts w:ascii="Arial" w:eastAsia="Times New Roman" w:hAnsi="Arial" w:cs="Arial"/>
          <w:smallCaps/>
          <w:color w:val="auto"/>
          <w:szCs w:val="22"/>
          <w:lang w:eastAsia="it-IT"/>
        </w:rPr>
        <w:t>L’Organo di revisione</w:t>
      </w:r>
      <w:r w:rsidR="00922D4D" w:rsidRPr="000377C6">
        <w:rPr>
          <w:rFonts w:ascii="Arial" w:eastAsia="Times New Roman" w:hAnsi="Arial" w:cs="Arial"/>
          <w:smallCaps/>
          <w:color w:val="auto"/>
          <w:szCs w:val="22"/>
          <w:lang w:eastAsia="it-IT"/>
        </w:rPr>
        <w:br/>
        <w:t>_________________________</w:t>
      </w:r>
    </w:p>
    <w:sectPr w:rsidR="00395B39" w:rsidRPr="000377C6" w:rsidSect="008B0618">
      <w:headerReference w:type="first" r:id="rId21"/>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63F1EE" w14:textId="77777777" w:rsidR="008B0618" w:rsidRDefault="008B0618" w:rsidP="00281EF7">
      <w:pPr>
        <w:spacing w:after="0" w:line="240" w:lineRule="auto"/>
      </w:pPr>
      <w:r>
        <w:separator/>
      </w:r>
    </w:p>
  </w:endnote>
  <w:endnote w:type="continuationSeparator" w:id="0">
    <w:p w14:paraId="10FDBC6F" w14:textId="77777777" w:rsidR="008B0618" w:rsidRDefault="008B0618"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MT">
    <w:altName w:val="MS Gothic"/>
    <w:charset w:val="00"/>
    <w:family w:val="swiss"/>
    <w:pitch w:val="default"/>
  </w:font>
  <w:font w:name="Aptos">
    <w:charset w:val="00"/>
    <w:family w:val="swiss"/>
    <w:pitch w:val="variable"/>
    <w:sig w:usb0="20000287" w:usb1="00000003" w:usb2="00000000" w:usb3="00000000" w:csb0="0000019F" w:csb1="00000000"/>
  </w:font>
  <w:font w:name="Abadi">
    <w:charset w:val="00"/>
    <w:family w:val="swiss"/>
    <w:pitch w:val="variable"/>
    <w:sig w:usb0="8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37004" w14:textId="77777777" w:rsidR="008B0618" w:rsidRDefault="008B0618" w:rsidP="00281EF7">
      <w:pPr>
        <w:spacing w:after="0" w:line="240" w:lineRule="auto"/>
      </w:pPr>
      <w:r>
        <w:separator/>
      </w:r>
    </w:p>
  </w:footnote>
  <w:footnote w:type="continuationSeparator" w:id="0">
    <w:p w14:paraId="6EF8D59B" w14:textId="77777777" w:rsidR="008B0618" w:rsidRDefault="008B0618" w:rsidP="00281E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5E4499E3" w14:textId="77777777" w:rsidR="004D3A15" w:rsidRDefault="004D3A15"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Relazione dell’organo di revisione sul rendiconto</w:t>
    </w:r>
  </w:p>
  <w:p w14:paraId="63D3FC90" w14:textId="0B7E13CB" w:rsidR="000F434D" w:rsidRPr="00841C1C" w:rsidRDefault="004D3A15"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della gestione 2023 e documenti allegati </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54C79B0"/>
    <w:lvl w:ilvl="0">
      <w:numFmt w:val="decimal"/>
      <w:lvlText w:val="*"/>
      <w:lvlJc w:val="left"/>
    </w:lvl>
  </w:abstractNum>
  <w:abstractNum w:abstractNumId="1" w15:restartNumberingAfterBreak="0">
    <w:nsid w:val="022C0C81"/>
    <w:multiLevelType w:val="hybridMultilevel"/>
    <w:tmpl w:val="D5FCC1EC"/>
    <w:lvl w:ilvl="0" w:tplc="04100017">
      <w:start w:val="1"/>
      <w:numFmt w:val="lowerLetter"/>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8A13505"/>
    <w:multiLevelType w:val="hybridMultilevel"/>
    <w:tmpl w:val="760C2DB6"/>
    <w:styleLink w:val="Stileimportato11"/>
    <w:lvl w:ilvl="0" w:tplc="28907690">
      <w:start w:val="1"/>
      <w:numFmt w:val="lowerLetter"/>
      <w:lvlText w:val="%1)"/>
      <w:lvlJc w:val="left"/>
      <w:pPr>
        <w:tabs>
          <w:tab w:val="num" w:pos="709"/>
        </w:tabs>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1268632A">
      <w:start w:val="1"/>
      <w:numFmt w:val="lowerLetter"/>
      <w:lvlText w:val="%2."/>
      <w:lvlJc w:val="left"/>
      <w:pPr>
        <w:tabs>
          <w:tab w:val="num" w:pos="1418"/>
        </w:tabs>
        <w:ind w:left="1429" w:hanging="34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C3F664D6">
      <w:start w:val="1"/>
      <w:numFmt w:val="lowerRoman"/>
      <w:lvlText w:val="%3."/>
      <w:lvlJc w:val="left"/>
      <w:pPr>
        <w:tabs>
          <w:tab w:val="num" w:pos="2127"/>
        </w:tabs>
        <w:ind w:left="2138" w:hanging="26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BACA6F74">
      <w:start w:val="1"/>
      <w:numFmt w:val="decimal"/>
      <w:lvlText w:val="%4."/>
      <w:lvlJc w:val="left"/>
      <w:pPr>
        <w:tabs>
          <w:tab w:val="num" w:pos="2836"/>
        </w:tabs>
        <w:ind w:left="2847" w:hanging="327"/>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10F4A2E0">
      <w:start w:val="1"/>
      <w:numFmt w:val="lowerLetter"/>
      <w:lvlText w:val="%5."/>
      <w:lvlJc w:val="left"/>
      <w:pPr>
        <w:tabs>
          <w:tab w:val="num" w:pos="3545"/>
        </w:tabs>
        <w:ind w:left="3556" w:hanging="31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11846456">
      <w:start w:val="1"/>
      <w:numFmt w:val="lowerRoman"/>
      <w:lvlText w:val="%6."/>
      <w:lvlJc w:val="left"/>
      <w:pPr>
        <w:tabs>
          <w:tab w:val="num" w:pos="4254"/>
        </w:tabs>
        <w:ind w:left="4265" w:hanging="23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BFD6283A">
      <w:start w:val="1"/>
      <w:numFmt w:val="decimal"/>
      <w:lvlText w:val="%7."/>
      <w:lvlJc w:val="left"/>
      <w:pPr>
        <w:tabs>
          <w:tab w:val="num" w:pos="4963"/>
        </w:tabs>
        <w:ind w:left="4974"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BC7A1722">
      <w:start w:val="1"/>
      <w:numFmt w:val="lowerLetter"/>
      <w:lvlText w:val="%8."/>
      <w:lvlJc w:val="left"/>
      <w:pPr>
        <w:tabs>
          <w:tab w:val="num" w:pos="5672"/>
        </w:tabs>
        <w:ind w:left="5683" w:hanging="28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EF86ACBC">
      <w:start w:val="1"/>
      <w:numFmt w:val="lowerRoman"/>
      <w:lvlText w:val="%9."/>
      <w:lvlJc w:val="left"/>
      <w:pPr>
        <w:tabs>
          <w:tab w:val="num" w:pos="6381"/>
        </w:tabs>
        <w:ind w:left="6392" w:hanging="20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 w15:restartNumberingAfterBreak="0">
    <w:nsid w:val="0C1666AC"/>
    <w:multiLevelType w:val="hybridMultilevel"/>
    <w:tmpl w:val="57DCF676"/>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42063A"/>
    <w:multiLevelType w:val="hybridMultilevel"/>
    <w:tmpl w:val="3BDE0870"/>
    <w:styleLink w:val="Stileimportato10"/>
    <w:lvl w:ilvl="0" w:tplc="0CF42FC2">
      <w:start w:val="1"/>
      <w:numFmt w:val="lowerLetter"/>
      <w:lvlText w:val="%1)"/>
      <w:lvlJc w:val="left"/>
      <w:pPr>
        <w:tabs>
          <w:tab w:val="num" w:pos="709"/>
        </w:tabs>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AEA6A1A0">
      <w:start w:val="1"/>
      <w:numFmt w:val="lowerLetter"/>
      <w:lvlText w:val="%2."/>
      <w:lvlJc w:val="left"/>
      <w:pPr>
        <w:tabs>
          <w:tab w:val="num" w:pos="1418"/>
        </w:tabs>
        <w:ind w:left="1429" w:hanging="34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085403C0">
      <w:start w:val="1"/>
      <w:numFmt w:val="lowerRoman"/>
      <w:lvlText w:val="%3."/>
      <w:lvlJc w:val="left"/>
      <w:pPr>
        <w:tabs>
          <w:tab w:val="num" w:pos="2127"/>
        </w:tabs>
        <w:ind w:left="2138" w:hanging="26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4C7CBA5C">
      <w:start w:val="1"/>
      <w:numFmt w:val="decimal"/>
      <w:lvlText w:val="%4."/>
      <w:lvlJc w:val="left"/>
      <w:pPr>
        <w:tabs>
          <w:tab w:val="num" w:pos="2836"/>
        </w:tabs>
        <w:ind w:left="2847" w:hanging="327"/>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0A3CFF06">
      <w:start w:val="1"/>
      <w:numFmt w:val="lowerLetter"/>
      <w:lvlText w:val="%5."/>
      <w:lvlJc w:val="left"/>
      <w:pPr>
        <w:tabs>
          <w:tab w:val="num" w:pos="3545"/>
        </w:tabs>
        <w:ind w:left="3556" w:hanging="31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1C08D90C">
      <w:start w:val="1"/>
      <w:numFmt w:val="lowerRoman"/>
      <w:lvlText w:val="%6."/>
      <w:lvlJc w:val="left"/>
      <w:pPr>
        <w:tabs>
          <w:tab w:val="num" w:pos="4254"/>
        </w:tabs>
        <w:ind w:left="4265" w:hanging="23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593815DA">
      <w:start w:val="1"/>
      <w:numFmt w:val="decimal"/>
      <w:lvlText w:val="%7."/>
      <w:lvlJc w:val="left"/>
      <w:pPr>
        <w:tabs>
          <w:tab w:val="num" w:pos="4963"/>
        </w:tabs>
        <w:ind w:left="4974"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C1101594">
      <w:start w:val="1"/>
      <w:numFmt w:val="lowerLetter"/>
      <w:lvlText w:val="%8."/>
      <w:lvlJc w:val="left"/>
      <w:pPr>
        <w:tabs>
          <w:tab w:val="num" w:pos="5672"/>
        </w:tabs>
        <w:ind w:left="5683" w:hanging="28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2BC20AAE">
      <w:start w:val="1"/>
      <w:numFmt w:val="lowerRoman"/>
      <w:lvlText w:val="%9."/>
      <w:lvlJc w:val="left"/>
      <w:pPr>
        <w:tabs>
          <w:tab w:val="num" w:pos="6381"/>
        </w:tabs>
        <w:ind w:left="6392" w:hanging="20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5" w15:restartNumberingAfterBreak="0">
    <w:nsid w:val="1E1543BA"/>
    <w:multiLevelType w:val="hybridMultilevel"/>
    <w:tmpl w:val="F5B4A412"/>
    <w:lvl w:ilvl="0" w:tplc="46FA478A">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6" w15:restartNumberingAfterBreak="0">
    <w:nsid w:val="20FB0195"/>
    <w:multiLevelType w:val="hybridMultilevel"/>
    <w:tmpl w:val="EDE4DD7E"/>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4382B36"/>
    <w:multiLevelType w:val="hybridMultilevel"/>
    <w:tmpl w:val="F64A12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3090C22"/>
    <w:multiLevelType w:val="hybridMultilevel"/>
    <w:tmpl w:val="401E45E6"/>
    <w:lvl w:ilvl="0" w:tplc="F9BC5D8E">
      <w:start w:val="1"/>
      <w:numFmt w:val="bullet"/>
      <w:lvlText w:val="-"/>
      <w:lvlJc w:val="left"/>
      <w:pPr>
        <w:ind w:left="780" w:hanging="360"/>
      </w:pPr>
      <w:rPr>
        <w:rFonts w:ascii="Times New Roman" w:eastAsia="Times New Roman" w:hAnsi="Times New Roman" w:cs="Times New Roman"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9" w15:restartNumberingAfterBreak="0">
    <w:nsid w:val="3A9A5D24"/>
    <w:multiLevelType w:val="hybridMultilevel"/>
    <w:tmpl w:val="874ABE7A"/>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360"/>
        </w:tabs>
        <w:ind w:left="360" w:hanging="360"/>
      </w:pPr>
      <w:rPr>
        <w:rFonts w:ascii="Courier New" w:hAnsi="Courier New" w:hint="default"/>
      </w:rPr>
    </w:lvl>
    <w:lvl w:ilvl="2" w:tplc="04100005" w:tentative="1">
      <w:start w:val="1"/>
      <w:numFmt w:val="bullet"/>
      <w:lvlText w:val=""/>
      <w:lvlJc w:val="left"/>
      <w:pPr>
        <w:tabs>
          <w:tab w:val="num" w:pos="1080"/>
        </w:tabs>
        <w:ind w:left="1080" w:hanging="360"/>
      </w:pPr>
      <w:rPr>
        <w:rFonts w:ascii="Wingdings" w:hAnsi="Wingdings" w:hint="default"/>
      </w:rPr>
    </w:lvl>
    <w:lvl w:ilvl="3" w:tplc="04100001" w:tentative="1">
      <w:start w:val="1"/>
      <w:numFmt w:val="bullet"/>
      <w:lvlText w:val=""/>
      <w:lvlJc w:val="left"/>
      <w:pPr>
        <w:tabs>
          <w:tab w:val="num" w:pos="1800"/>
        </w:tabs>
        <w:ind w:left="1800" w:hanging="360"/>
      </w:pPr>
      <w:rPr>
        <w:rFonts w:ascii="Symbol" w:hAnsi="Symbol" w:hint="default"/>
      </w:rPr>
    </w:lvl>
    <w:lvl w:ilvl="4" w:tplc="04100003" w:tentative="1">
      <w:start w:val="1"/>
      <w:numFmt w:val="bullet"/>
      <w:lvlText w:val="o"/>
      <w:lvlJc w:val="left"/>
      <w:pPr>
        <w:tabs>
          <w:tab w:val="num" w:pos="2520"/>
        </w:tabs>
        <w:ind w:left="2520" w:hanging="360"/>
      </w:pPr>
      <w:rPr>
        <w:rFonts w:ascii="Courier New" w:hAnsi="Courier New" w:hint="default"/>
      </w:rPr>
    </w:lvl>
    <w:lvl w:ilvl="5" w:tplc="04100005" w:tentative="1">
      <w:start w:val="1"/>
      <w:numFmt w:val="bullet"/>
      <w:lvlText w:val=""/>
      <w:lvlJc w:val="left"/>
      <w:pPr>
        <w:tabs>
          <w:tab w:val="num" w:pos="3240"/>
        </w:tabs>
        <w:ind w:left="3240" w:hanging="360"/>
      </w:pPr>
      <w:rPr>
        <w:rFonts w:ascii="Wingdings" w:hAnsi="Wingdings" w:hint="default"/>
      </w:rPr>
    </w:lvl>
    <w:lvl w:ilvl="6" w:tplc="04100001" w:tentative="1">
      <w:start w:val="1"/>
      <w:numFmt w:val="bullet"/>
      <w:lvlText w:val=""/>
      <w:lvlJc w:val="left"/>
      <w:pPr>
        <w:tabs>
          <w:tab w:val="num" w:pos="3960"/>
        </w:tabs>
        <w:ind w:left="3960" w:hanging="360"/>
      </w:pPr>
      <w:rPr>
        <w:rFonts w:ascii="Symbol" w:hAnsi="Symbol" w:hint="default"/>
      </w:rPr>
    </w:lvl>
    <w:lvl w:ilvl="7" w:tplc="04100003" w:tentative="1">
      <w:start w:val="1"/>
      <w:numFmt w:val="bullet"/>
      <w:lvlText w:val="o"/>
      <w:lvlJc w:val="left"/>
      <w:pPr>
        <w:tabs>
          <w:tab w:val="num" w:pos="4680"/>
        </w:tabs>
        <w:ind w:left="4680" w:hanging="360"/>
      </w:pPr>
      <w:rPr>
        <w:rFonts w:ascii="Courier New" w:hAnsi="Courier New" w:hint="default"/>
      </w:rPr>
    </w:lvl>
    <w:lvl w:ilvl="8" w:tplc="04100005" w:tentative="1">
      <w:start w:val="1"/>
      <w:numFmt w:val="bullet"/>
      <w:lvlText w:val=""/>
      <w:lvlJc w:val="left"/>
      <w:pPr>
        <w:tabs>
          <w:tab w:val="num" w:pos="5400"/>
        </w:tabs>
        <w:ind w:left="5400" w:hanging="360"/>
      </w:pPr>
      <w:rPr>
        <w:rFonts w:ascii="Wingdings" w:hAnsi="Wingdings" w:hint="default"/>
      </w:rPr>
    </w:lvl>
  </w:abstractNum>
  <w:abstractNum w:abstractNumId="10" w15:restartNumberingAfterBreak="0">
    <w:nsid w:val="45FA534A"/>
    <w:multiLevelType w:val="hybridMultilevel"/>
    <w:tmpl w:val="3BDE0870"/>
    <w:numStyleLink w:val="Stileimportato10"/>
  </w:abstractNum>
  <w:abstractNum w:abstractNumId="11" w15:restartNumberingAfterBreak="0">
    <w:nsid w:val="4AF853FD"/>
    <w:multiLevelType w:val="hybridMultilevel"/>
    <w:tmpl w:val="87A2DF46"/>
    <w:lvl w:ilvl="0" w:tplc="E8000748">
      <w:numFmt w:val="bullet"/>
      <w:pStyle w:val="Puntoelenco2"/>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0981B68"/>
    <w:multiLevelType w:val="hybridMultilevel"/>
    <w:tmpl w:val="390CDD12"/>
    <w:lvl w:ilvl="0" w:tplc="46FA478A">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A792FD3"/>
    <w:multiLevelType w:val="multilevel"/>
    <w:tmpl w:val="3EE686EA"/>
    <w:lvl w:ilvl="0">
      <w:start w:val="1"/>
      <w:numFmt w:val="decimal"/>
      <w:pStyle w:val="Titolo1"/>
      <w:lvlText w:val="%1."/>
      <w:lvlJc w:val="left"/>
      <w:pPr>
        <w:ind w:left="644" w:hanging="360"/>
      </w:pPr>
      <w:rPr>
        <w:sz w:val="28"/>
        <w:szCs w:val="28"/>
      </w:r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CBA190B"/>
    <w:multiLevelType w:val="hybridMultilevel"/>
    <w:tmpl w:val="3012AEE0"/>
    <w:lvl w:ilvl="0" w:tplc="32D44CC8">
      <w:start w:val="1"/>
      <w:numFmt w:val="decimal"/>
      <w:lvlText w:val="%1)"/>
      <w:lvlJc w:val="left"/>
      <w:pPr>
        <w:ind w:left="720" w:hanging="360"/>
      </w:pPr>
      <w:rPr>
        <w:rFonts w:ascii="Arial" w:eastAsia="Times New Roman" w:hAnsi="Arial" w:cs="Arial"/>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5CDD4295"/>
    <w:multiLevelType w:val="multilevel"/>
    <w:tmpl w:val="633C7D82"/>
    <w:lvl w:ilvl="0">
      <w:start w:val="1"/>
      <w:numFmt w:val="lowerLetter"/>
      <w:lvlText w:val="%1)"/>
      <w:legacy w:legacy="1" w:legacySpace="0" w:legacyIndent="283"/>
      <w:lvlJc w:val="left"/>
      <w:pPr>
        <w:ind w:left="567" w:hanging="283"/>
      </w:pPr>
    </w:lvl>
    <w:lvl w:ilvl="1">
      <w:start w:val="1"/>
      <w:numFmt w:val="decimal"/>
      <w:lvlText w:val="%2)"/>
      <w:lvlJc w:val="left"/>
      <w:pPr>
        <w:ind w:left="1440" w:hanging="360"/>
      </w:pPr>
      <w:rPr>
        <w:rFonts w:hint="default"/>
        <w:b/>
      </w:rPr>
    </w:lvl>
    <w:lvl w:ilvl="2">
      <w:start w:val="1"/>
      <w:numFmt w:val="lowerRoman"/>
      <w:lvlText w:val="%3."/>
      <w:lvlJc w:val="right"/>
      <w:pPr>
        <w:tabs>
          <w:tab w:val="num" w:pos="2160"/>
        </w:tabs>
        <w:ind w:left="2160" w:hanging="180"/>
      </w:pPr>
    </w:lvl>
    <w:lvl w:ilvl="3">
      <w:start w:val="1"/>
      <w:numFmt w:val="decimal"/>
      <w:lvlText w:val="%4"/>
      <w:lvlJc w:val="left"/>
      <w:pPr>
        <w:ind w:left="2880" w:hanging="360"/>
      </w:pPr>
      <w:rPr>
        <w:rFonts w:hint="default"/>
        <w:b/>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15:restartNumberingAfterBreak="0">
    <w:nsid w:val="60E87EAE"/>
    <w:multiLevelType w:val="hybridMultilevel"/>
    <w:tmpl w:val="C79C4DF6"/>
    <w:lvl w:ilvl="0" w:tplc="26783E96">
      <w:start w:val="1"/>
      <w:numFmt w:val="bullet"/>
      <w:lvlText w:val=""/>
      <w:lvlJc w:val="left"/>
      <w:rPr>
        <w:rFonts w:ascii="Symbol" w:hAnsi="Symbol" w:hint="default"/>
        <w:color w:val="auto"/>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18" w15:restartNumberingAfterBreak="0">
    <w:nsid w:val="62786442"/>
    <w:multiLevelType w:val="hybridMultilevel"/>
    <w:tmpl w:val="7646DB78"/>
    <w:lvl w:ilvl="0" w:tplc="10F6295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656B095F"/>
    <w:multiLevelType w:val="hybridMultilevel"/>
    <w:tmpl w:val="4FF4B5F8"/>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360"/>
        </w:tabs>
        <w:ind w:left="360" w:hanging="360"/>
      </w:pPr>
      <w:rPr>
        <w:rFonts w:ascii="Courier New" w:hAnsi="Courier New" w:hint="default"/>
      </w:rPr>
    </w:lvl>
    <w:lvl w:ilvl="2" w:tplc="04100005" w:tentative="1">
      <w:start w:val="1"/>
      <w:numFmt w:val="bullet"/>
      <w:lvlText w:val=""/>
      <w:lvlJc w:val="left"/>
      <w:pPr>
        <w:tabs>
          <w:tab w:val="num" w:pos="1080"/>
        </w:tabs>
        <w:ind w:left="1080" w:hanging="360"/>
      </w:pPr>
      <w:rPr>
        <w:rFonts w:ascii="Wingdings" w:hAnsi="Wingdings" w:hint="default"/>
      </w:rPr>
    </w:lvl>
    <w:lvl w:ilvl="3" w:tplc="04100001" w:tentative="1">
      <w:start w:val="1"/>
      <w:numFmt w:val="bullet"/>
      <w:lvlText w:val=""/>
      <w:lvlJc w:val="left"/>
      <w:pPr>
        <w:tabs>
          <w:tab w:val="num" w:pos="1800"/>
        </w:tabs>
        <w:ind w:left="1800" w:hanging="360"/>
      </w:pPr>
      <w:rPr>
        <w:rFonts w:ascii="Symbol" w:hAnsi="Symbol" w:hint="default"/>
      </w:rPr>
    </w:lvl>
    <w:lvl w:ilvl="4" w:tplc="04100003" w:tentative="1">
      <w:start w:val="1"/>
      <w:numFmt w:val="bullet"/>
      <w:lvlText w:val="o"/>
      <w:lvlJc w:val="left"/>
      <w:pPr>
        <w:tabs>
          <w:tab w:val="num" w:pos="2520"/>
        </w:tabs>
        <w:ind w:left="2520" w:hanging="360"/>
      </w:pPr>
      <w:rPr>
        <w:rFonts w:ascii="Courier New" w:hAnsi="Courier New" w:hint="default"/>
      </w:rPr>
    </w:lvl>
    <w:lvl w:ilvl="5" w:tplc="04100005" w:tentative="1">
      <w:start w:val="1"/>
      <w:numFmt w:val="bullet"/>
      <w:lvlText w:val=""/>
      <w:lvlJc w:val="left"/>
      <w:pPr>
        <w:tabs>
          <w:tab w:val="num" w:pos="3240"/>
        </w:tabs>
        <w:ind w:left="3240" w:hanging="360"/>
      </w:pPr>
      <w:rPr>
        <w:rFonts w:ascii="Wingdings" w:hAnsi="Wingdings" w:hint="default"/>
      </w:rPr>
    </w:lvl>
    <w:lvl w:ilvl="6" w:tplc="04100001" w:tentative="1">
      <w:start w:val="1"/>
      <w:numFmt w:val="bullet"/>
      <w:lvlText w:val=""/>
      <w:lvlJc w:val="left"/>
      <w:pPr>
        <w:tabs>
          <w:tab w:val="num" w:pos="3960"/>
        </w:tabs>
        <w:ind w:left="3960" w:hanging="360"/>
      </w:pPr>
      <w:rPr>
        <w:rFonts w:ascii="Symbol" w:hAnsi="Symbol" w:hint="default"/>
      </w:rPr>
    </w:lvl>
    <w:lvl w:ilvl="7" w:tplc="04100003" w:tentative="1">
      <w:start w:val="1"/>
      <w:numFmt w:val="bullet"/>
      <w:lvlText w:val="o"/>
      <w:lvlJc w:val="left"/>
      <w:pPr>
        <w:tabs>
          <w:tab w:val="num" w:pos="4680"/>
        </w:tabs>
        <w:ind w:left="4680" w:hanging="360"/>
      </w:pPr>
      <w:rPr>
        <w:rFonts w:ascii="Courier New" w:hAnsi="Courier New" w:hint="default"/>
      </w:rPr>
    </w:lvl>
    <w:lvl w:ilvl="8" w:tplc="0410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693900C5"/>
    <w:multiLevelType w:val="hybridMultilevel"/>
    <w:tmpl w:val="066CE1B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2050040"/>
    <w:multiLevelType w:val="hybridMultilevel"/>
    <w:tmpl w:val="A420071C"/>
    <w:lvl w:ilvl="0" w:tplc="46FA478A">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22" w15:restartNumberingAfterBreak="0">
    <w:nsid w:val="74094F9C"/>
    <w:multiLevelType w:val="hybridMultilevel"/>
    <w:tmpl w:val="C40CAEB2"/>
    <w:lvl w:ilvl="0" w:tplc="528E83F8">
      <w:start w:val="1"/>
      <w:numFmt w:val="bullet"/>
      <w:lvlText w:val="­"/>
      <w:lvlJc w:val="left"/>
      <w:pPr>
        <w:tabs>
          <w:tab w:val="num" w:pos="360"/>
        </w:tabs>
        <w:ind w:left="360" w:hanging="360"/>
      </w:pPr>
      <w:rPr>
        <w:rFonts w:ascii="Courier New" w:hAnsi="Courier New" w:hint="default"/>
        <w:sz w:val="16"/>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F8C6CC2"/>
    <w:multiLevelType w:val="hybridMultilevel"/>
    <w:tmpl w:val="26B65B26"/>
    <w:lvl w:ilvl="0" w:tplc="04100011">
      <w:start w:val="1"/>
      <w:numFmt w:val="decimal"/>
      <w:lvlText w:val="%1)"/>
      <w:lvlJc w:val="left"/>
      <w:pPr>
        <w:ind w:left="360" w:hanging="360"/>
      </w:pPr>
    </w:lvl>
    <w:lvl w:ilvl="1" w:tplc="78F031B0">
      <w:start w:val="1"/>
      <w:numFmt w:val="lowerLetter"/>
      <w:lvlText w:val="%2)"/>
      <w:lvlJc w:val="left"/>
      <w:pPr>
        <w:ind w:left="1080" w:hanging="360"/>
      </w:pPr>
      <w:rPr>
        <w:rFonts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4" w15:restartNumberingAfterBreak="0">
    <w:nsid w:val="7FD67883"/>
    <w:multiLevelType w:val="hybridMultilevel"/>
    <w:tmpl w:val="694A9DFE"/>
    <w:lvl w:ilvl="0" w:tplc="04100001">
      <w:start w:val="1"/>
      <w:numFmt w:val="bullet"/>
      <w:lvlText w:val=""/>
      <w:lvlJc w:val="left"/>
      <w:pPr>
        <w:ind w:left="1080" w:hanging="360"/>
      </w:pPr>
      <w:rPr>
        <w:rFonts w:ascii="Symbol" w:hAnsi="Symbol" w:hint="default"/>
      </w:rPr>
    </w:lvl>
    <w:lvl w:ilvl="1" w:tplc="2C1C8B04">
      <w:numFmt w:val="bullet"/>
      <w:lvlText w:val="-"/>
      <w:lvlJc w:val="left"/>
      <w:pPr>
        <w:ind w:left="1800" w:hanging="360"/>
      </w:pPr>
      <w:rPr>
        <w:rFonts w:ascii="Arial" w:eastAsia="Times New Roman" w:hAnsi="Arial" w:cs="Arial"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num w:numId="1" w16cid:durableId="897282076">
    <w:abstractNumId w:val="13"/>
  </w:num>
  <w:num w:numId="2" w16cid:durableId="1302151230">
    <w:abstractNumId w:val="14"/>
  </w:num>
  <w:num w:numId="3" w16cid:durableId="1343706755">
    <w:abstractNumId w:val="14"/>
    <w:lvlOverride w:ilvl="0">
      <w:startOverride w:val="1"/>
    </w:lvlOverride>
  </w:num>
  <w:num w:numId="4" w16cid:durableId="632557769">
    <w:abstractNumId w:val="21"/>
  </w:num>
  <w:num w:numId="5" w16cid:durableId="545146271">
    <w:abstractNumId w:val="5"/>
  </w:num>
  <w:num w:numId="6" w16cid:durableId="601231797">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7" w16cid:durableId="2091153176">
    <w:abstractNumId w:val="16"/>
  </w:num>
  <w:num w:numId="8" w16cid:durableId="552930277">
    <w:abstractNumId w:val="19"/>
  </w:num>
  <w:num w:numId="9" w16cid:durableId="2032607956">
    <w:abstractNumId w:val="9"/>
  </w:num>
  <w:num w:numId="10" w16cid:durableId="1187597512">
    <w:abstractNumId w:val="11"/>
  </w:num>
  <w:num w:numId="11" w16cid:durableId="1682273503">
    <w:abstractNumId w:val="1"/>
  </w:num>
  <w:num w:numId="12" w16cid:durableId="1681467172">
    <w:abstractNumId w:val="22"/>
  </w:num>
  <w:num w:numId="13" w16cid:durableId="1352301301">
    <w:abstractNumId w:val="12"/>
  </w:num>
  <w:num w:numId="14" w16cid:durableId="1452436585">
    <w:abstractNumId w:val="3"/>
  </w:num>
  <w:num w:numId="15" w16cid:durableId="1224876863">
    <w:abstractNumId w:val="6"/>
  </w:num>
  <w:num w:numId="16" w16cid:durableId="1751273963">
    <w:abstractNumId w:val="15"/>
  </w:num>
  <w:num w:numId="17" w16cid:durableId="1707755460">
    <w:abstractNumId w:val="24"/>
  </w:num>
  <w:num w:numId="18" w16cid:durableId="1687898451">
    <w:abstractNumId w:val="23"/>
  </w:num>
  <w:num w:numId="19" w16cid:durableId="121215914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5134988">
    <w:abstractNumId w:val="2"/>
  </w:num>
  <w:num w:numId="21" w16cid:durableId="1954627933">
    <w:abstractNumId w:val="4"/>
  </w:num>
  <w:num w:numId="22" w16cid:durableId="1338463368">
    <w:abstractNumId w:val="20"/>
  </w:num>
  <w:num w:numId="23" w16cid:durableId="627207350">
    <w:abstractNumId w:val="3"/>
  </w:num>
  <w:num w:numId="24" w16cid:durableId="1340038346">
    <w:abstractNumId w:val="8"/>
  </w:num>
  <w:num w:numId="25" w16cid:durableId="710230831">
    <w:abstractNumId w:val="18"/>
  </w:num>
  <w:num w:numId="26" w16cid:durableId="514269700">
    <w:abstractNumId w:val="17"/>
  </w:num>
  <w:num w:numId="27" w16cid:durableId="991760250">
    <w:abstractNumId w:val="14"/>
    <w:lvlOverride w:ilvl="0">
      <w:startOverride w:val="7"/>
    </w:lvlOverride>
  </w:num>
  <w:num w:numId="28" w16cid:durableId="1458336719">
    <w:abstractNumId w:val="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012EE"/>
    <w:rsid w:val="0001013D"/>
    <w:rsid w:val="00010391"/>
    <w:rsid w:val="000123A9"/>
    <w:rsid w:val="00015CB0"/>
    <w:rsid w:val="00016D66"/>
    <w:rsid w:val="000257EA"/>
    <w:rsid w:val="000270F1"/>
    <w:rsid w:val="00027A85"/>
    <w:rsid w:val="000315D5"/>
    <w:rsid w:val="000333BE"/>
    <w:rsid w:val="0003493F"/>
    <w:rsid w:val="000377C6"/>
    <w:rsid w:val="000437DA"/>
    <w:rsid w:val="00043C13"/>
    <w:rsid w:val="00044982"/>
    <w:rsid w:val="00047550"/>
    <w:rsid w:val="00052D10"/>
    <w:rsid w:val="00055571"/>
    <w:rsid w:val="00055CC5"/>
    <w:rsid w:val="000560DD"/>
    <w:rsid w:val="00057E67"/>
    <w:rsid w:val="000626C9"/>
    <w:rsid w:val="00067324"/>
    <w:rsid w:val="00070643"/>
    <w:rsid w:val="00073C23"/>
    <w:rsid w:val="0007605A"/>
    <w:rsid w:val="00080EC8"/>
    <w:rsid w:val="0009162D"/>
    <w:rsid w:val="00091F72"/>
    <w:rsid w:val="00092F2D"/>
    <w:rsid w:val="00095C98"/>
    <w:rsid w:val="000A2A73"/>
    <w:rsid w:val="000A6E9A"/>
    <w:rsid w:val="000B4737"/>
    <w:rsid w:val="000B600D"/>
    <w:rsid w:val="000C146B"/>
    <w:rsid w:val="000C6639"/>
    <w:rsid w:val="000D0D9B"/>
    <w:rsid w:val="000D4A8B"/>
    <w:rsid w:val="000E7E0C"/>
    <w:rsid w:val="000F142A"/>
    <w:rsid w:val="000F434D"/>
    <w:rsid w:val="00100182"/>
    <w:rsid w:val="00100245"/>
    <w:rsid w:val="00100565"/>
    <w:rsid w:val="00106490"/>
    <w:rsid w:val="00110B57"/>
    <w:rsid w:val="00111DCA"/>
    <w:rsid w:val="0011463D"/>
    <w:rsid w:val="0011753B"/>
    <w:rsid w:val="0012444A"/>
    <w:rsid w:val="00130ED4"/>
    <w:rsid w:val="00135AF1"/>
    <w:rsid w:val="001408D5"/>
    <w:rsid w:val="00141985"/>
    <w:rsid w:val="00143368"/>
    <w:rsid w:val="00144CE9"/>
    <w:rsid w:val="00144E3E"/>
    <w:rsid w:val="00147514"/>
    <w:rsid w:val="0016197D"/>
    <w:rsid w:val="00162958"/>
    <w:rsid w:val="001638A7"/>
    <w:rsid w:val="00164420"/>
    <w:rsid w:val="00172F6C"/>
    <w:rsid w:val="001767AA"/>
    <w:rsid w:val="00180D69"/>
    <w:rsid w:val="00184760"/>
    <w:rsid w:val="00197D57"/>
    <w:rsid w:val="00197FA6"/>
    <w:rsid w:val="001A2E61"/>
    <w:rsid w:val="001A33D4"/>
    <w:rsid w:val="001B0735"/>
    <w:rsid w:val="001B3481"/>
    <w:rsid w:val="001B736A"/>
    <w:rsid w:val="001C08A4"/>
    <w:rsid w:val="001C2F10"/>
    <w:rsid w:val="001D150D"/>
    <w:rsid w:val="001D2AB3"/>
    <w:rsid w:val="001D53E6"/>
    <w:rsid w:val="001D5E88"/>
    <w:rsid w:val="001D647A"/>
    <w:rsid w:val="001D7F3A"/>
    <w:rsid w:val="001E309D"/>
    <w:rsid w:val="001F5CAC"/>
    <w:rsid w:val="0020215C"/>
    <w:rsid w:val="002025FC"/>
    <w:rsid w:val="002050D7"/>
    <w:rsid w:val="00205A0B"/>
    <w:rsid w:val="00206EA1"/>
    <w:rsid w:val="0022116F"/>
    <w:rsid w:val="00222136"/>
    <w:rsid w:val="00227E9F"/>
    <w:rsid w:val="00232319"/>
    <w:rsid w:val="0023755B"/>
    <w:rsid w:val="00243476"/>
    <w:rsid w:val="002507E0"/>
    <w:rsid w:val="002508E3"/>
    <w:rsid w:val="002563F5"/>
    <w:rsid w:val="0026002A"/>
    <w:rsid w:val="00267FE8"/>
    <w:rsid w:val="00271449"/>
    <w:rsid w:val="00274695"/>
    <w:rsid w:val="00281EF7"/>
    <w:rsid w:val="00283125"/>
    <w:rsid w:val="0028327B"/>
    <w:rsid w:val="002909C6"/>
    <w:rsid w:val="002921F4"/>
    <w:rsid w:val="0029715C"/>
    <w:rsid w:val="002A09B1"/>
    <w:rsid w:val="002A0A97"/>
    <w:rsid w:val="002A3D82"/>
    <w:rsid w:val="002A4ED2"/>
    <w:rsid w:val="002B1C98"/>
    <w:rsid w:val="002C058A"/>
    <w:rsid w:val="002C614B"/>
    <w:rsid w:val="002D58DE"/>
    <w:rsid w:val="002D6D33"/>
    <w:rsid w:val="002E1CA8"/>
    <w:rsid w:val="002E35A1"/>
    <w:rsid w:val="002E4688"/>
    <w:rsid w:val="002F178F"/>
    <w:rsid w:val="002F3B15"/>
    <w:rsid w:val="002F4089"/>
    <w:rsid w:val="002F411C"/>
    <w:rsid w:val="002F421A"/>
    <w:rsid w:val="002F556C"/>
    <w:rsid w:val="002F712E"/>
    <w:rsid w:val="00302409"/>
    <w:rsid w:val="0030357B"/>
    <w:rsid w:val="0030743F"/>
    <w:rsid w:val="00310E80"/>
    <w:rsid w:val="00312A64"/>
    <w:rsid w:val="00312D6F"/>
    <w:rsid w:val="00312F8F"/>
    <w:rsid w:val="00326BD6"/>
    <w:rsid w:val="003301B0"/>
    <w:rsid w:val="0033174C"/>
    <w:rsid w:val="00331D66"/>
    <w:rsid w:val="00335CC4"/>
    <w:rsid w:val="00347D92"/>
    <w:rsid w:val="003500C2"/>
    <w:rsid w:val="00355AB1"/>
    <w:rsid w:val="00361915"/>
    <w:rsid w:val="00364775"/>
    <w:rsid w:val="003669B9"/>
    <w:rsid w:val="0036703D"/>
    <w:rsid w:val="00377468"/>
    <w:rsid w:val="00394D76"/>
    <w:rsid w:val="00395B39"/>
    <w:rsid w:val="00396382"/>
    <w:rsid w:val="00396869"/>
    <w:rsid w:val="00396950"/>
    <w:rsid w:val="003A265A"/>
    <w:rsid w:val="003A4429"/>
    <w:rsid w:val="003A475B"/>
    <w:rsid w:val="003A7A3E"/>
    <w:rsid w:val="003C46F2"/>
    <w:rsid w:val="003C5228"/>
    <w:rsid w:val="003C75F2"/>
    <w:rsid w:val="003C775D"/>
    <w:rsid w:val="003D0D20"/>
    <w:rsid w:val="003E2D93"/>
    <w:rsid w:val="003F2478"/>
    <w:rsid w:val="003F28E9"/>
    <w:rsid w:val="003F2BB5"/>
    <w:rsid w:val="003F4BA1"/>
    <w:rsid w:val="003F5429"/>
    <w:rsid w:val="003F743B"/>
    <w:rsid w:val="00404B2C"/>
    <w:rsid w:val="00406D3E"/>
    <w:rsid w:val="004076E1"/>
    <w:rsid w:val="00411C7D"/>
    <w:rsid w:val="00417480"/>
    <w:rsid w:val="00417A95"/>
    <w:rsid w:val="0042220A"/>
    <w:rsid w:val="00423C19"/>
    <w:rsid w:val="004274AD"/>
    <w:rsid w:val="004314C0"/>
    <w:rsid w:val="00433544"/>
    <w:rsid w:val="00435447"/>
    <w:rsid w:val="00442132"/>
    <w:rsid w:val="00445D4A"/>
    <w:rsid w:val="00452126"/>
    <w:rsid w:val="0045691F"/>
    <w:rsid w:val="0046012B"/>
    <w:rsid w:val="00465EE2"/>
    <w:rsid w:val="00471CEE"/>
    <w:rsid w:val="0047496A"/>
    <w:rsid w:val="00477CC8"/>
    <w:rsid w:val="00480737"/>
    <w:rsid w:val="0049172B"/>
    <w:rsid w:val="00491EB6"/>
    <w:rsid w:val="00492A9B"/>
    <w:rsid w:val="00492BD1"/>
    <w:rsid w:val="00492E91"/>
    <w:rsid w:val="00495484"/>
    <w:rsid w:val="004A2C16"/>
    <w:rsid w:val="004B241B"/>
    <w:rsid w:val="004C27D0"/>
    <w:rsid w:val="004C5239"/>
    <w:rsid w:val="004C65DA"/>
    <w:rsid w:val="004D35C7"/>
    <w:rsid w:val="004D3A15"/>
    <w:rsid w:val="004D4247"/>
    <w:rsid w:val="004D7BBE"/>
    <w:rsid w:val="004E1ADF"/>
    <w:rsid w:val="004E270E"/>
    <w:rsid w:val="004E710A"/>
    <w:rsid w:val="004F55FA"/>
    <w:rsid w:val="004F63CF"/>
    <w:rsid w:val="0050542C"/>
    <w:rsid w:val="00507D45"/>
    <w:rsid w:val="00511B92"/>
    <w:rsid w:val="00511D4D"/>
    <w:rsid w:val="00512E99"/>
    <w:rsid w:val="00516053"/>
    <w:rsid w:val="00516F00"/>
    <w:rsid w:val="00517045"/>
    <w:rsid w:val="0052292D"/>
    <w:rsid w:val="00526192"/>
    <w:rsid w:val="005303BF"/>
    <w:rsid w:val="0053173F"/>
    <w:rsid w:val="00531BA6"/>
    <w:rsid w:val="005347DC"/>
    <w:rsid w:val="0053498C"/>
    <w:rsid w:val="00536D35"/>
    <w:rsid w:val="00542F48"/>
    <w:rsid w:val="00544D9B"/>
    <w:rsid w:val="00545D9D"/>
    <w:rsid w:val="0054602F"/>
    <w:rsid w:val="00550C86"/>
    <w:rsid w:val="005601B4"/>
    <w:rsid w:val="00561405"/>
    <w:rsid w:val="005620CA"/>
    <w:rsid w:val="00562550"/>
    <w:rsid w:val="005633BA"/>
    <w:rsid w:val="005653D3"/>
    <w:rsid w:val="00573BDF"/>
    <w:rsid w:val="005751E9"/>
    <w:rsid w:val="00583BF3"/>
    <w:rsid w:val="00583C01"/>
    <w:rsid w:val="00584A0F"/>
    <w:rsid w:val="0058692F"/>
    <w:rsid w:val="00587DE9"/>
    <w:rsid w:val="00591825"/>
    <w:rsid w:val="00597195"/>
    <w:rsid w:val="005A19F8"/>
    <w:rsid w:val="005A3C0A"/>
    <w:rsid w:val="005A7721"/>
    <w:rsid w:val="005B1017"/>
    <w:rsid w:val="005C01E7"/>
    <w:rsid w:val="005C4E7F"/>
    <w:rsid w:val="005C76F2"/>
    <w:rsid w:val="005D2609"/>
    <w:rsid w:val="005D5836"/>
    <w:rsid w:val="005D5E36"/>
    <w:rsid w:val="005D67FF"/>
    <w:rsid w:val="005E1A78"/>
    <w:rsid w:val="005E2E0F"/>
    <w:rsid w:val="005E57D2"/>
    <w:rsid w:val="005F3F8E"/>
    <w:rsid w:val="00600155"/>
    <w:rsid w:val="00600D32"/>
    <w:rsid w:val="00612096"/>
    <w:rsid w:val="00612B80"/>
    <w:rsid w:val="00614204"/>
    <w:rsid w:val="00616F8F"/>
    <w:rsid w:val="00617B04"/>
    <w:rsid w:val="0062092D"/>
    <w:rsid w:val="0062092F"/>
    <w:rsid w:val="006224DC"/>
    <w:rsid w:val="00625DD6"/>
    <w:rsid w:val="00633192"/>
    <w:rsid w:val="00635C4D"/>
    <w:rsid w:val="00636DC7"/>
    <w:rsid w:val="00642459"/>
    <w:rsid w:val="006430B5"/>
    <w:rsid w:val="00643A5A"/>
    <w:rsid w:val="00662B8E"/>
    <w:rsid w:val="00665DA4"/>
    <w:rsid w:val="00672C18"/>
    <w:rsid w:val="00673269"/>
    <w:rsid w:val="0067743C"/>
    <w:rsid w:val="006903EE"/>
    <w:rsid w:val="00693D95"/>
    <w:rsid w:val="006A2472"/>
    <w:rsid w:val="006A3916"/>
    <w:rsid w:val="006A67C3"/>
    <w:rsid w:val="006C3BD4"/>
    <w:rsid w:val="006C6A64"/>
    <w:rsid w:val="006D3823"/>
    <w:rsid w:val="006E433B"/>
    <w:rsid w:val="006E4720"/>
    <w:rsid w:val="006E582A"/>
    <w:rsid w:val="006E6CB2"/>
    <w:rsid w:val="006F27B9"/>
    <w:rsid w:val="006F2E00"/>
    <w:rsid w:val="006F3841"/>
    <w:rsid w:val="006F3A00"/>
    <w:rsid w:val="006F3F23"/>
    <w:rsid w:val="006F6098"/>
    <w:rsid w:val="006F67A9"/>
    <w:rsid w:val="007000CB"/>
    <w:rsid w:val="00701CA4"/>
    <w:rsid w:val="00701EF7"/>
    <w:rsid w:val="007028FA"/>
    <w:rsid w:val="0070727A"/>
    <w:rsid w:val="00714F9D"/>
    <w:rsid w:val="00722B3A"/>
    <w:rsid w:val="00725BF5"/>
    <w:rsid w:val="00727312"/>
    <w:rsid w:val="0073453C"/>
    <w:rsid w:val="00737337"/>
    <w:rsid w:val="0074045B"/>
    <w:rsid w:val="00741A4A"/>
    <w:rsid w:val="0074538E"/>
    <w:rsid w:val="00745529"/>
    <w:rsid w:val="007678AE"/>
    <w:rsid w:val="00775C30"/>
    <w:rsid w:val="00777129"/>
    <w:rsid w:val="0078041C"/>
    <w:rsid w:val="00782786"/>
    <w:rsid w:val="007A41C8"/>
    <w:rsid w:val="007A5640"/>
    <w:rsid w:val="007B73B6"/>
    <w:rsid w:val="007C5A6D"/>
    <w:rsid w:val="007C7D94"/>
    <w:rsid w:val="007D39DB"/>
    <w:rsid w:val="007E3D90"/>
    <w:rsid w:val="007E5DDB"/>
    <w:rsid w:val="007E5EAA"/>
    <w:rsid w:val="007F0150"/>
    <w:rsid w:val="007F0FC6"/>
    <w:rsid w:val="007F2D12"/>
    <w:rsid w:val="007F2F93"/>
    <w:rsid w:val="007F3E98"/>
    <w:rsid w:val="007F69A8"/>
    <w:rsid w:val="007F6CF9"/>
    <w:rsid w:val="00802246"/>
    <w:rsid w:val="0080350B"/>
    <w:rsid w:val="00803C96"/>
    <w:rsid w:val="00807BCC"/>
    <w:rsid w:val="0082303E"/>
    <w:rsid w:val="00830D93"/>
    <w:rsid w:val="00832D7E"/>
    <w:rsid w:val="008343F7"/>
    <w:rsid w:val="008364BB"/>
    <w:rsid w:val="00841C1C"/>
    <w:rsid w:val="008447CF"/>
    <w:rsid w:val="0084788C"/>
    <w:rsid w:val="008532B5"/>
    <w:rsid w:val="00856A66"/>
    <w:rsid w:val="008578F5"/>
    <w:rsid w:val="00860593"/>
    <w:rsid w:val="00864DBE"/>
    <w:rsid w:val="00867831"/>
    <w:rsid w:val="00867B04"/>
    <w:rsid w:val="00875C18"/>
    <w:rsid w:val="00877F32"/>
    <w:rsid w:val="00883971"/>
    <w:rsid w:val="00886830"/>
    <w:rsid w:val="00887BC1"/>
    <w:rsid w:val="00891876"/>
    <w:rsid w:val="00892310"/>
    <w:rsid w:val="008A2232"/>
    <w:rsid w:val="008A2E4B"/>
    <w:rsid w:val="008A5A9B"/>
    <w:rsid w:val="008A6BE0"/>
    <w:rsid w:val="008B01FC"/>
    <w:rsid w:val="008B0618"/>
    <w:rsid w:val="008B1297"/>
    <w:rsid w:val="008B3231"/>
    <w:rsid w:val="008B43D0"/>
    <w:rsid w:val="008B604E"/>
    <w:rsid w:val="008B6BEC"/>
    <w:rsid w:val="008C18B8"/>
    <w:rsid w:val="008C4A2C"/>
    <w:rsid w:val="008C4CE7"/>
    <w:rsid w:val="008C57B1"/>
    <w:rsid w:val="008C6A4D"/>
    <w:rsid w:val="008D05EA"/>
    <w:rsid w:val="008D54E5"/>
    <w:rsid w:val="008D5BD6"/>
    <w:rsid w:val="008E3236"/>
    <w:rsid w:val="008E561F"/>
    <w:rsid w:val="008F18DF"/>
    <w:rsid w:val="00904006"/>
    <w:rsid w:val="0091207B"/>
    <w:rsid w:val="00917E35"/>
    <w:rsid w:val="00922D4D"/>
    <w:rsid w:val="009234C2"/>
    <w:rsid w:val="0092764A"/>
    <w:rsid w:val="00942BED"/>
    <w:rsid w:val="00944A3E"/>
    <w:rsid w:val="00944B2E"/>
    <w:rsid w:val="00944EDB"/>
    <w:rsid w:val="009516BB"/>
    <w:rsid w:val="00955B9F"/>
    <w:rsid w:val="009620B9"/>
    <w:rsid w:val="009731D1"/>
    <w:rsid w:val="009751A3"/>
    <w:rsid w:val="00980DE5"/>
    <w:rsid w:val="00986212"/>
    <w:rsid w:val="009910A9"/>
    <w:rsid w:val="00991DAA"/>
    <w:rsid w:val="00992BE0"/>
    <w:rsid w:val="009A0E53"/>
    <w:rsid w:val="009A5419"/>
    <w:rsid w:val="009B04B0"/>
    <w:rsid w:val="009B2CDC"/>
    <w:rsid w:val="009B3FDC"/>
    <w:rsid w:val="009B4E89"/>
    <w:rsid w:val="009B5660"/>
    <w:rsid w:val="009B7FB0"/>
    <w:rsid w:val="009C074F"/>
    <w:rsid w:val="009C323B"/>
    <w:rsid w:val="009C3907"/>
    <w:rsid w:val="009D4EA8"/>
    <w:rsid w:val="009D78BC"/>
    <w:rsid w:val="009E4F49"/>
    <w:rsid w:val="009F04A2"/>
    <w:rsid w:val="009F0E85"/>
    <w:rsid w:val="009F2702"/>
    <w:rsid w:val="009F3417"/>
    <w:rsid w:val="00A002C7"/>
    <w:rsid w:val="00A00960"/>
    <w:rsid w:val="00A07785"/>
    <w:rsid w:val="00A12402"/>
    <w:rsid w:val="00A16468"/>
    <w:rsid w:val="00A20718"/>
    <w:rsid w:val="00A21157"/>
    <w:rsid w:val="00A225C3"/>
    <w:rsid w:val="00A25799"/>
    <w:rsid w:val="00A32DFF"/>
    <w:rsid w:val="00A34C85"/>
    <w:rsid w:val="00A419F4"/>
    <w:rsid w:val="00A44FFB"/>
    <w:rsid w:val="00A45229"/>
    <w:rsid w:val="00A513C1"/>
    <w:rsid w:val="00A557E3"/>
    <w:rsid w:val="00A568D7"/>
    <w:rsid w:val="00A6284F"/>
    <w:rsid w:val="00A6436E"/>
    <w:rsid w:val="00A729C8"/>
    <w:rsid w:val="00A733C5"/>
    <w:rsid w:val="00A73EAD"/>
    <w:rsid w:val="00A7674A"/>
    <w:rsid w:val="00A81341"/>
    <w:rsid w:val="00A8375C"/>
    <w:rsid w:val="00A9089A"/>
    <w:rsid w:val="00A93633"/>
    <w:rsid w:val="00AB3B6C"/>
    <w:rsid w:val="00AB4558"/>
    <w:rsid w:val="00AB4DAD"/>
    <w:rsid w:val="00AC1A66"/>
    <w:rsid w:val="00AC5F4C"/>
    <w:rsid w:val="00AC6416"/>
    <w:rsid w:val="00AC783B"/>
    <w:rsid w:val="00AD2AA7"/>
    <w:rsid w:val="00AD3BE6"/>
    <w:rsid w:val="00AD7209"/>
    <w:rsid w:val="00AD7B50"/>
    <w:rsid w:val="00AE3788"/>
    <w:rsid w:val="00AE5409"/>
    <w:rsid w:val="00AE7D5B"/>
    <w:rsid w:val="00AF78D2"/>
    <w:rsid w:val="00B067CB"/>
    <w:rsid w:val="00B06BCC"/>
    <w:rsid w:val="00B078AE"/>
    <w:rsid w:val="00B17F88"/>
    <w:rsid w:val="00B254CC"/>
    <w:rsid w:val="00B25F4C"/>
    <w:rsid w:val="00B34CB1"/>
    <w:rsid w:val="00B359FE"/>
    <w:rsid w:val="00B37E3E"/>
    <w:rsid w:val="00B42C43"/>
    <w:rsid w:val="00B45002"/>
    <w:rsid w:val="00B45907"/>
    <w:rsid w:val="00B47D82"/>
    <w:rsid w:val="00B51E24"/>
    <w:rsid w:val="00B5338F"/>
    <w:rsid w:val="00B542CD"/>
    <w:rsid w:val="00B61C07"/>
    <w:rsid w:val="00B62E12"/>
    <w:rsid w:val="00B64B05"/>
    <w:rsid w:val="00B65C58"/>
    <w:rsid w:val="00B67503"/>
    <w:rsid w:val="00B7528B"/>
    <w:rsid w:val="00B853FC"/>
    <w:rsid w:val="00B9241E"/>
    <w:rsid w:val="00B93740"/>
    <w:rsid w:val="00B93958"/>
    <w:rsid w:val="00B940B4"/>
    <w:rsid w:val="00B9523A"/>
    <w:rsid w:val="00B95909"/>
    <w:rsid w:val="00B95911"/>
    <w:rsid w:val="00B96B24"/>
    <w:rsid w:val="00B96B45"/>
    <w:rsid w:val="00BB0106"/>
    <w:rsid w:val="00BB3565"/>
    <w:rsid w:val="00BB4C78"/>
    <w:rsid w:val="00BC0411"/>
    <w:rsid w:val="00BC1BB3"/>
    <w:rsid w:val="00BC749A"/>
    <w:rsid w:val="00BD0A2F"/>
    <w:rsid w:val="00BD1B2F"/>
    <w:rsid w:val="00BE4104"/>
    <w:rsid w:val="00BE587A"/>
    <w:rsid w:val="00BF14F5"/>
    <w:rsid w:val="00BF1513"/>
    <w:rsid w:val="00BF4BB1"/>
    <w:rsid w:val="00C0461A"/>
    <w:rsid w:val="00C04F06"/>
    <w:rsid w:val="00C051A6"/>
    <w:rsid w:val="00C1659E"/>
    <w:rsid w:val="00C1746A"/>
    <w:rsid w:val="00C17D11"/>
    <w:rsid w:val="00C25C35"/>
    <w:rsid w:val="00C26A74"/>
    <w:rsid w:val="00C31807"/>
    <w:rsid w:val="00C33AEE"/>
    <w:rsid w:val="00C35D83"/>
    <w:rsid w:val="00C40EBC"/>
    <w:rsid w:val="00C41127"/>
    <w:rsid w:val="00C411B0"/>
    <w:rsid w:val="00C412FF"/>
    <w:rsid w:val="00C43994"/>
    <w:rsid w:val="00C623FE"/>
    <w:rsid w:val="00C65E80"/>
    <w:rsid w:val="00C66762"/>
    <w:rsid w:val="00C701E4"/>
    <w:rsid w:val="00C76651"/>
    <w:rsid w:val="00C8153A"/>
    <w:rsid w:val="00C816DC"/>
    <w:rsid w:val="00C96A33"/>
    <w:rsid w:val="00CB3568"/>
    <w:rsid w:val="00CB3DC7"/>
    <w:rsid w:val="00CC1C60"/>
    <w:rsid w:val="00CC2680"/>
    <w:rsid w:val="00CC5839"/>
    <w:rsid w:val="00CD4B43"/>
    <w:rsid w:val="00CE2490"/>
    <w:rsid w:val="00CE3419"/>
    <w:rsid w:val="00CF20D8"/>
    <w:rsid w:val="00CF228D"/>
    <w:rsid w:val="00D029B9"/>
    <w:rsid w:val="00D046CC"/>
    <w:rsid w:val="00D10FF9"/>
    <w:rsid w:val="00D12016"/>
    <w:rsid w:val="00D12612"/>
    <w:rsid w:val="00D21EAC"/>
    <w:rsid w:val="00D21FB7"/>
    <w:rsid w:val="00D24CC1"/>
    <w:rsid w:val="00D30A4B"/>
    <w:rsid w:val="00D31FA9"/>
    <w:rsid w:val="00D33CF8"/>
    <w:rsid w:val="00D34760"/>
    <w:rsid w:val="00D4180A"/>
    <w:rsid w:val="00D42125"/>
    <w:rsid w:val="00D465E4"/>
    <w:rsid w:val="00D46A46"/>
    <w:rsid w:val="00D47E57"/>
    <w:rsid w:val="00D50DBD"/>
    <w:rsid w:val="00D535C5"/>
    <w:rsid w:val="00D57E7C"/>
    <w:rsid w:val="00D60521"/>
    <w:rsid w:val="00D60A93"/>
    <w:rsid w:val="00D67B35"/>
    <w:rsid w:val="00D82D34"/>
    <w:rsid w:val="00D8330C"/>
    <w:rsid w:val="00D8795B"/>
    <w:rsid w:val="00D90892"/>
    <w:rsid w:val="00D95A30"/>
    <w:rsid w:val="00D964B6"/>
    <w:rsid w:val="00DA13C7"/>
    <w:rsid w:val="00DA24B6"/>
    <w:rsid w:val="00DA32C7"/>
    <w:rsid w:val="00DB4356"/>
    <w:rsid w:val="00DC59AA"/>
    <w:rsid w:val="00DD3624"/>
    <w:rsid w:val="00DD45DC"/>
    <w:rsid w:val="00DD4643"/>
    <w:rsid w:val="00DE191D"/>
    <w:rsid w:val="00DE3F64"/>
    <w:rsid w:val="00DE40B9"/>
    <w:rsid w:val="00DE53B1"/>
    <w:rsid w:val="00DF0104"/>
    <w:rsid w:val="00DF205A"/>
    <w:rsid w:val="00E00C42"/>
    <w:rsid w:val="00E11276"/>
    <w:rsid w:val="00E1669A"/>
    <w:rsid w:val="00E2011C"/>
    <w:rsid w:val="00E23F0D"/>
    <w:rsid w:val="00E34D3A"/>
    <w:rsid w:val="00E3506C"/>
    <w:rsid w:val="00E35917"/>
    <w:rsid w:val="00E3789D"/>
    <w:rsid w:val="00E402FA"/>
    <w:rsid w:val="00E4221E"/>
    <w:rsid w:val="00E5098A"/>
    <w:rsid w:val="00E50C5F"/>
    <w:rsid w:val="00E53B4C"/>
    <w:rsid w:val="00E54746"/>
    <w:rsid w:val="00E55107"/>
    <w:rsid w:val="00E5556E"/>
    <w:rsid w:val="00E578D7"/>
    <w:rsid w:val="00E613C3"/>
    <w:rsid w:val="00E623BE"/>
    <w:rsid w:val="00E7181A"/>
    <w:rsid w:val="00E71901"/>
    <w:rsid w:val="00E72DF2"/>
    <w:rsid w:val="00E73D7F"/>
    <w:rsid w:val="00E76499"/>
    <w:rsid w:val="00E7792A"/>
    <w:rsid w:val="00E83712"/>
    <w:rsid w:val="00E84DA4"/>
    <w:rsid w:val="00E8789A"/>
    <w:rsid w:val="00EA09C7"/>
    <w:rsid w:val="00EA194B"/>
    <w:rsid w:val="00EA2866"/>
    <w:rsid w:val="00EA44D6"/>
    <w:rsid w:val="00EA533B"/>
    <w:rsid w:val="00EA572C"/>
    <w:rsid w:val="00EA7395"/>
    <w:rsid w:val="00EB1460"/>
    <w:rsid w:val="00EB5185"/>
    <w:rsid w:val="00EC61E8"/>
    <w:rsid w:val="00EE1FB2"/>
    <w:rsid w:val="00EE3C78"/>
    <w:rsid w:val="00EE480E"/>
    <w:rsid w:val="00EE5694"/>
    <w:rsid w:val="00EE7C7D"/>
    <w:rsid w:val="00EF17D4"/>
    <w:rsid w:val="00EF1A02"/>
    <w:rsid w:val="00EF7DBF"/>
    <w:rsid w:val="00F03967"/>
    <w:rsid w:val="00F07201"/>
    <w:rsid w:val="00F10A2D"/>
    <w:rsid w:val="00F1153E"/>
    <w:rsid w:val="00F1529A"/>
    <w:rsid w:val="00F20E9F"/>
    <w:rsid w:val="00F25E44"/>
    <w:rsid w:val="00F268CF"/>
    <w:rsid w:val="00F26C37"/>
    <w:rsid w:val="00F275B3"/>
    <w:rsid w:val="00F31605"/>
    <w:rsid w:val="00F3449F"/>
    <w:rsid w:val="00F3755A"/>
    <w:rsid w:val="00F42C1B"/>
    <w:rsid w:val="00F44612"/>
    <w:rsid w:val="00F4572C"/>
    <w:rsid w:val="00F467B7"/>
    <w:rsid w:val="00F7090C"/>
    <w:rsid w:val="00F80B42"/>
    <w:rsid w:val="00F83869"/>
    <w:rsid w:val="00F8628F"/>
    <w:rsid w:val="00F876B1"/>
    <w:rsid w:val="00F911DC"/>
    <w:rsid w:val="00F96E50"/>
    <w:rsid w:val="00F97756"/>
    <w:rsid w:val="00FA0B25"/>
    <w:rsid w:val="00FA183A"/>
    <w:rsid w:val="00FA403B"/>
    <w:rsid w:val="00FB090C"/>
    <w:rsid w:val="00FB1940"/>
    <w:rsid w:val="00FB1E29"/>
    <w:rsid w:val="00FB2A3F"/>
    <w:rsid w:val="00FB7211"/>
    <w:rsid w:val="00FB7B68"/>
    <w:rsid w:val="00FC49CD"/>
    <w:rsid w:val="00FD0E7D"/>
    <w:rsid w:val="00FD0F4D"/>
    <w:rsid w:val="00FD4A81"/>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281EF7"/>
    <w:rPr>
      <w:rFonts w:asciiTheme="majorHAnsi" w:eastAsiaTheme="majorEastAsia" w:hAnsiTheme="majorHAnsi" w:cstheme="majorBidi"/>
      <w:sz w:val="30"/>
      <w:szCs w:val="30"/>
    </w:rPr>
  </w:style>
  <w:style w:type="character" w:styleId="Enfasigrassetto">
    <w:name w:val="Strong"/>
    <w:basedOn w:val="Carpredefinitoparagrafo"/>
    <w:uiPriority w:val="22"/>
    <w:qFormat/>
    <w:rsid w:val="00281EF7"/>
    <w:rPr>
      <w:b/>
      <w:bCs/>
    </w:rPr>
  </w:style>
  <w:style w:type="character" w:styleId="Enfasicorsivo">
    <w:name w:val="Emphasis"/>
    <w:basedOn w:val="Carpredefinitoparagrafo"/>
    <w:uiPriority w:val="99"/>
    <w:qFormat/>
    <w:rsid w:val="00281EF7"/>
    <w:rPr>
      <w:i/>
      <w:iCs/>
      <w:color w:val="70AD47" w:themeColor="accent6"/>
    </w:rPr>
  </w:style>
  <w:style w:type="paragraph" w:styleId="Nessunaspaziatura">
    <w:name w:val="No Spacing"/>
    <w:link w:val="NessunaspaziaturaCarattere"/>
    <w:uiPriority w:val="1"/>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23F0D"/>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E23F0D"/>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uiPriority w:val="99"/>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uiPriority w:val="99"/>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uiPriority w:val="99"/>
    <w:qFormat/>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uiPriority w:val="99"/>
    <w:rsid w:val="000F434D"/>
    <w:rPr>
      <w:w w:val="100"/>
      <w:position w:val="-1"/>
      <w:effect w:val="none"/>
      <w:vertAlign w:val="baseline"/>
      <w:cs w:val="0"/>
      <w:em w:val="none"/>
    </w:rPr>
  </w:style>
  <w:style w:type="paragraph" w:styleId="PreformattatoHTML">
    <w:name w:val="HTML Preformatted"/>
    <w:basedOn w:val="Normale"/>
    <w:link w:val="PreformattatoHTMLCarattere"/>
    <w:uiPriority w:val="99"/>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uiPriority w:val="99"/>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uiPriority w:val="99"/>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essunelenco1">
    <w:name w:val="Nessun elenco1"/>
    <w:next w:val="Nessunelenco"/>
    <w:uiPriority w:val="99"/>
    <w:semiHidden/>
    <w:unhideWhenUsed/>
    <w:rsid w:val="004D3A15"/>
  </w:style>
  <w:style w:type="table" w:customStyle="1" w:styleId="Grigliatabella3">
    <w:name w:val="Griglia tabella3"/>
    <w:basedOn w:val="Tabellanormale"/>
    <w:next w:val="Grigliatabella"/>
    <w:uiPriority w:val="39"/>
    <w:rsid w:val="004D3A15"/>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nlettere1">
    <w:name w:val="Con lettere1"/>
    <w:rsid w:val="004D3A15"/>
  </w:style>
  <w:style w:type="numbering" w:customStyle="1" w:styleId="Nessunelenco11">
    <w:name w:val="Nessun elenco11"/>
    <w:next w:val="Nessunelenco"/>
    <w:uiPriority w:val="99"/>
    <w:semiHidden/>
    <w:unhideWhenUsed/>
    <w:rsid w:val="004D3A15"/>
  </w:style>
  <w:style w:type="paragraph" w:customStyle="1" w:styleId="Premessa">
    <w:name w:val="Premessa"/>
    <w:basedOn w:val="Normale"/>
    <w:rsid w:val="004D3A15"/>
    <w:pPr>
      <w:widowControl w:val="0"/>
      <w:overflowPunct w:val="0"/>
      <w:autoSpaceDE w:val="0"/>
      <w:autoSpaceDN w:val="0"/>
      <w:adjustRightInd w:val="0"/>
      <w:spacing w:after="120" w:line="240" w:lineRule="auto"/>
      <w:textAlignment w:val="baseline"/>
    </w:pPr>
    <w:rPr>
      <w:rFonts w:ascii="Arial" w:eastAsia="Times New Roman" w:hAnsi="Arial" w:cs="Times New Roman"/>
      <w:i/>
      <w:color w:val="auto"/>
      <w:szCs w:val="20"/>
      <w:lang w:eastAsia="it-IT"/>
    </w:rPr>
  </w:style>
  <w:style w:type="paragraph" w:customStyle="1" w:styleId="Corpodeltesto22">
    <w:name w:val="Corpo del testo 22"/>
    <w:basedOn w:val="Normale"/>
    <w:rsid w:val="004D3A15"/>
    <w:pPr>
      <w:widowControl w:val="0"/>
      <w:overflowPunct w:val="0"/>
      <w:autoSpaceDE w:val="0"/>
      <w:autoSpaceDN w:val="0"/>
      <w:adjustRightInd w:val="0"/>
      <w:spacing w:after="120" w:line="240" w:lineRule="auto"/>
      <w:textAlignment w:val="baseline"/>
    </w:pPr>
    <w:rPr>
      <w:rFonts w:ascii="Arial" w:eastAsia="Times New Roman" w:hAnsi="Arial" w:cs="Times New Roman"/>
      <w:b/>
      <w:color w:val="auto"/>
      <w:szCs w:val="20"/>
      <w:lang w:eastAsia="it-IT"/>
    </w:rPr>
  </w:style>
  <w:style w:type="paragraph" w:customStyle="1" w:styleId="Corpodeltesto31">
    <w:name w:val="Corpo del testo 31"/>
    <w:basedOn w:val="Normale"/>
    <w:rsid w:val="004D3A15"/>
    <w:pPr>
      <w:widowControl w:val="0"/>
      <w:overflowPunct w:val="0"/>
      <w:autoSpaceDE w:val="0"/>
      <w:autoSpaceDN w:val="0"/>
      <w:adjustRightInd w:val="0"/>
      <w:spacing w:after="120" w:line="240" w:lineRule="auto"/>
      <w:jc w:val="center"/>
      <w:textAlignment w:val="baseline"/>
    </w:pPr>
    <w:rPr>
      <w:rFonts w:ascii="Arial" w:eastAsia="Times New Roman" w:hAnsi="Arial" w:cs="Times New Roman"/>
      <w:color w:val="00FF00"/>
      <w:szCs w:val="20"/>
      <w:lang w:eastAsia="it-IT"/>
    </w:rPr>
  </w:style>
  <w:style w:type="table" w:customStyle="1" w:styleId="Grigliatabella31">
    <w:name w:val="Griglia tabella31"/>
    <w:basedOn w:val="Tabellanormale"/>
    <w:next w:val="Grigliatabella"/>
    <w:rsid w:val="004D3A15"/>
    <w:pPr>
      <w:widowControl w:val="0"/>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untoelenco2">
    <w:name w:val="List Bullet 2"/>
    <w:basedOn w:val="Normale"/>
    <w:autoRedefine/>
    <w:rsid w:val="004D3A15"/>
    <w:pPr>
      <w:numPr>
        <w:numId w:val="10"/>
      </w:numPr>
      <w:spacing w:after="0" w:line="240" w:lineRule="auto"/>
      <w:jc w:val="left"/>
    </w:pPr>
    <w:rPr>
      <w:rFonts w:ascii="Times New Roman" w:eastAsia="Times New Roman" w:hAnsi="Times New Roman" w:cs="Times New Roman"/>
      <w:color w:val="auto"/>
      <w:sz w:val="24"/>
      <w:szCs w:val="24"/>
      <w:lang w:eastAsia="it-IT"/>
    </w:rPr>
  </w:style>
  <w:style w:type="paragraph" w:customStyle="1" w:styleId="level1">
    <w:name w:val="level 1"/>
    <w:basedOn w:val="Normale"/>
    <w:rsid w:val="004D3A15"/>
    <w:pPr>
      <w:tabs>
        <w:tab w:val="right" w:pos="360"/>
        <w:tab w:val="left" w:pos="576"/>
      </w:tabs>
      <w:spacing w:after="120" w:line="220" w:lineRule="exact"/>
      <w:ind w:left="576" w:hanging="576"/>
    </w:pPr>
    <w:rPr>
      <w:rFonts w:ascii="Times New Roman" w:eastAsia="Times New Roman" w:hAnsi="Times New Roman" w:cs="Times New Roman"/>
      <w:color w:val="auto"/>
      <w:sz w:val="20"/>
      <w:szCs w:val="20"/>
      <w:lang w:val="en-US"/>
    </w:rPr>
  </w:style>
  <w:style w:type="paragraph" w:customStyle="1" w:styleId="tx">
    <w:name w:val="tx"/>
    <w:basedOn w:val="Normale"/>
    <w:rsid w:val="004D3A15"/>
    <w:pPr>
      <w:spacing w:before="20" w:after="20" w:line="240" w:lineRule="auto"/>
      <w:jc w:val="left"/>
    </w:pPr>
    <w:rPr>
      <w:rFonts w:ascii="Times New Roman" w:eastAsia="Times New Roman" w:hAnsi="Times New Roman" w:cs="Times New Roman"/>
      <w:color w:val="auto"/>
      <w:sz w:val="24"/>
      <w:szCs w:val="24"/>
      <w:lang w:eastAsia="it-IT"/>
    </w:rPr>
  </w:style>
  <w:style w:type="paragraph" w:customStyle="1" w:styleId="rgscorpodeltesto">
    <w:name w:val="rgs_corpodeltesto"/>
    <w:basedOn w:val="Normale"/>
    <w:rsid w:val="004D3A15"/>
    <w:pPr>
      <w:spacing w:after="120" w:line="360" w:lineRule="auto"/>
      <w:ind w:firstLine="799"/>
    </w:pPr>
    <w:rPr>
      <w:rFonts w:ascii="Times New Roman" w:eastAsia="Times New Roman" w:hAnsi="Times New Roman" w:cs="Times New Roman"/>
      <w:color w:val="auto"/>
      <w:sz w:val="24"/>
      <w:szCs w:val="20"/>
      <w:lang w:eastAsia="it-IT"/>
    </w:rPr>
  </w:style>
  <w:style w:type="paragraph" w:customStyle="1" w:styleId="ListParagraph1">
    <w:name w:val="List Paragraph1"/>
    <w:basedOn w:val="Normale"/>
    <w:rsid w:val="004D3A15"/>
    <w:pPr>
      <w:spacing w:after="0" w:line="360" w:lineRule="auto"/>
      <w:ind w:left="720"/>
      <w:contextualSpacing/>
    </w:pPr>
    <w:rPr>
      <w:rFonts w:ascii="Verdana" w:eastAsia="Times New Roman" w:hAnsi="Verdana" w:cs="Times New Roman"/>
      <w:color w:val="auto"/>
      <w:sz w:val="20"/>
      <w:szCs w:val="20"/>
    </w:rPr>
  </w:style>
  <w:style w:type="character" w:customStyle="1" w:styleId="NessunaspaziaturaCarattere">
    <w:name w:val="Nessuna spaziatura Carattere"/>
    <w:link w:val="Nessunaspaziatura"/>
    <w:uiPriority w:val="1"/>
    <w:rsid w:val="004D3A15"/>
  </w:style>
  <w:style w:type="paragraph" w:customStyle="1" w:styleId="Latino10pt">
    <w:name w:val="(Latino) 10 pt"/>
    <w:basedOn w:val="Normale"/>
    <w:rsid w:val="004D3A15"/>
    <w:pPr>
      <w:suppressAutoHyphens/>
      <w:spacing w:after="0" w:line="360" w:lineRule="auto"/>
      <w:ind w:right="851"/>
    </w:pPr>
    <w:rPr>
      <w:rFonts w:ascii="Verdana" w:eastAsia="Times New Roman" w:hAnsi="Verdana" w:cs="Verdana"/>
      <w:color w:val="auto"/>
      <w:sz w:val="20"/>
      <w:szCs w:val="20"/>
      <w:lang w:eastAsia="ar-SA"/>
    </w:rPr>
  </w:style>
  <w:style w:type="paragraph" w:customStyle="1" w:styleId="TB">
    <w:name w:val="TB"/>
    <w:basedOn w:val="Normale"/>
    <w:rsid w:val="004D3A15"/>
    <w:pPr>
      <w:widowControl w:val="0"/>
      <w:autoSpaceDE w:val="0"/>
      <w:autoSpaceDN w:val="0"/>
      <w:adjustRightInd w:val="0"/>
      <w:spacing w:after="0" w:line="200" w:lineRule="atLeast"/>
      <w:jc w:val="left"/>
      <w:textAlignment w:val="center"/>
    </w:pPr>
    <w:rPr>
      <w:rFonts w:ascii="Arial" w:eastAsia="Times New Roman" w:hAnsi="Arial" w:cs="ArialMT"/>
      <w:color w:val="000000"/>
      <w:sz w:val="17"/>
      <w:szCs w:val="17"/>
    </w:rPr>
  </w:style>
  <w:style w:type="character" w:styleId="Rimandonotadichiusura">
    <w:name w:val="endnote reference"/>
    <w:rsid w:val="004D3A15"/>
    <w:rPr>
      <w:vertAlign w:val="superscript"/>
    </w:rPr>
  </w:style>
  <w:style w:type="paragraph" w:customStyle="1" w:styleId="font5">
    <w:name w:val="font5"/>
    <w:basedOn w:val="Normale"/>
    <w:rsid w:val="004D3A15"/>
    <w:pPr>
      <w:spacing w:before="100" w:after="100" w:line="240" w:lineRule="auto"/>
      <w:jc w:val="left"/>
    </w:pPr>
    <w:rPr>
      <w:rFonts w:ascii="Arial" w:eastAsia="Arial Unicode MS" w:hAnsi="Arial" w:cs="Times New Roman"/>
      <w:color w:val="auto"/>
      <w:sz w:val="24"/>
      <w:szCs w:val="20"/>
      <w:lang w:eastAsia="it-IT"/>
    </w:rPr>
  </w:style>
  <w:style w:type="table" w:customStyle="1" w:styleId="TableNormal2">
    <w:name w:val="Table Normal2"/>
    <w:rsid w:val="004D3A15"/>
    <w:pPr>
      <w:spacing w:after="0" w:line="240" w:lineRule="auto"/>
    </w:pPr>
    <w:rPr>
      <w:rFonts w:ascii="Times New Roman" w:eastAsia="Arial Unicode MS" w:hAnsi="Times New Roman" w:cs="Times New Roman"/>
      <w:sz w:val="20"/>
      <w:szCs w:val="20"/>
      <w:bdr w:val="none" w:sz="0" w:space="0" w:color="auto" w:frame="1"/>
      <w:lang w:eastAsia="it-IT"/>
    </w:rPr>
    <w:tblPr>
      <w:tblCellMar>
        <w:top w:w="0" w:type="dxa"/>
        <w:left w:w="0" w:type="dxa"/>
        <w:bottom w:w="0" w:type="dxa"/>
        <w:right w:w="0" w:type="dxa"/>
      </w:tblCellMar>
    </w:tblPr>
  </w:style>
  <w:style w:type="numbering" w:customStyle="1" w:styleId="Stileimportato11">
    <w:name w:val="Stile importato 11"/>
    <w:rsid w:val="004D3A15"/>
    <w:pPr>
      <w:numPr>
        <w:numId w:val="20"/>
      </w:numPr>
    </w:pPr>
  </w:style>
  <w:style w:type="numbering" w:customStyle="1" w:styleId="Stileimportato10">
    <w:name w:val="Stile importato 10"/>
    <w:rsid w:val="004D3A15"/>
    <w:pPr>
      <w:numPr>
        <w:numId w:val="21"/>
      </w:numPr>
    </w:pPr>
  </w:style>
  <w:style w:type="paragraph" w:customStyle="1" w:styleId="abstract">
    <w:name w:val="abstract"/>
    <w:basedOn w:val="Normale"/>
    <w:rsid w:val="004D3A15"/>
    <w:pPr>
      <w:spacing w:before="100" w:beforeAutospacing="1" w:after="100" w:afterAutospacing="1" w:line="240" w:lineRule="auto"/>
      <w:jc w:val="left"/>
    </w:pPr>
    <w:rPr>
      <w:rFonts w:ascii="Times New Roman" w:eastAsia="Times New Roman" w:hAnsi="Times New Roman" w:cs="Times New Roman"/>
      <w:color w:val="auto"/>
      <w:sz w:val="24"/>
      <w:szCs w:val="24"/>
      <w:lang w:eastAsia="it-IT"/>
    </w:rPr>
  </w:style>
  <w:style w:type="paragraph" w:styleId="Testonormale">
    <w:name w:val="Plain Text"/>
    <w:basedOn w:val="Normale"/>
    <w:link w:val="TestonormaleCarattere"/>
    <w:uiPriority w:val="99"/>
    <w:unhideWhenUsed/>
    <w:rsid w:val="004D3A15"/>
    <w:pPr>
      <w:spacing w:after="0" w:line="240" w:lineRule="auto"/>
      <w:jc w:val="left"/>
    </w:pPr>
    <w:rPr>
      <w:rFonts w:ascii="Calibri" w:eastAsia="Calibri" w:hAnsi="Calibri" w:cs="Times New Roman"/>
      <w:color w:val="auto"/>
    </w:rPr>
  </w:style>
  <w:style w:type="character" w:customStyle="1" w:styleId="TestonormaleCarattere">
    <w:name w:val="Testo normale Carattere"/>
    <w:basedOn w:val="Carpredefinitoparagrafo"/>
    <w:link w:val="Testonormale"/>
    <w:uiPriority w:val="99"/>
    <w:rsid w:val="004D3A15"/>
    <w:rPr>
      <w:rFonts w:ascii="Calibri" w:eastAsia="Calibri" w:hAnsi="Calibri" w:cs="Times New Roman"/>
      <w:sz w:val="22"/>
    </w:rPr>
  </w:style>
  <w:style w:type="character" w:customStyle="1" w:styleId="ui-provider">
    <w:name w:val="ui-provider"/>
    <w:basedOn w:val="Carpredefinitoparagrafo"/>
    <w:rsid w:val="004D3A15"/>
  </w:style>
  <w:style w:type="paragraph" w:customStyle="1" w:styleId="ydp120d5380yiv8935915260msonormal">
    <w:name w:val="ydp120d5380yiv8935915260msonormal"/>
    <w:basedOn w:val="Normale"/>
    <w:rsid w:val="000C6639"/>
    <w:pPr>
      <w:spacing w:before="100" w:beforeAutospacing="1" w:after="100" w:afterAutospacing="1" w:line="240" w:lineRule="auto"/>
      <w:jc w:val="left"/>
    </w:pPr>
    <w:rPr>
      <w:rFonts w:ascii="Aptos" w:eastAsiaTheme="minorHAnsi" w:hAnsi="Aptos" w:cs="Aptos"/>
      <w:color w:val="auto"/>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195893391">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384761938">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680476831">
      <w:bodyDiv w:val="1"/>
      <w:marLeft w:val="0"/>
      <w:marRight w:val="0"/>
      <w:marTop w:val="0"/>
      <w:marBottom w:val="0"/>
      <w:divBdr>
        <w:top w:val="none" w:sz="0" w:space="0" w:color="auto"/>
        <w:left w:val="none" w:sz="0" w:space="0" w:color="auto"/>
        <w:bottom w:val="none" w:sz="0" w:space="0" w:color="auto"/>
        <w:right w:val="none" w:sz="0" w:space="0" w:color="auto"/>
      </w:divBdr>
    </w:div>
    <w:div w:id="1065378279">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430419991">
      <w:bodyDiv w:val="1"/>
      <w:marLeft w:val="0"/>
      <w:marRight w:val="0"/>
      <w:marTop w:val="0"/>
      <w:marBottom w:val="0"/>
      <w:divBdr>
        <w:top w:val="none" w:sz="0" w:space="0" w:color="auto"/>
        <w:left w:val="none" w:sz="0" w:space="0" w:color="auto"/>
        <w:bottom w:val="none" w:sz="0" w:space="0" w:color="auto"/>
        <w:right w:val="none" w:sz="0" w:space="0" w:color="auto"/>
      </w:divBdr>
    </w:div>
    <w:div w:id="1466855224">
      <w:bodyDiv w:val="1"/>
      <w:marLeft w:val="0"/>
      <w:marRight w:val="0"/>
      <w:marTop w:val="0"/>
      <w:marBottom w:val="0"/>
      <w:divBdr>
        <w:top w:val="none" w:sz="0" w:space="0" w:color="auto"/>
        <w:left w:val="none" w:sz="0" w:space="0" w:color="auto"/>
        <w:bottom w:val="none" w:sz="0" w:space="0" w:color="auto"/>
        <w:right w:val="none" w:sz="0" w:space="0" w:color="auto"/>
      </w:divBdr>
    </w:div>
    <w:div w:id="1761875567">
      <w:bodyDiv w:val="1"/>
      <w:marLeft w:val="0"/>
      <w:marRight w:val="0"/>
      <w:marTop w:val="0"/>
      <w:marBottom w:val="0"/>
      <w:divBdr>
        <w:top w:val="none" w:sz="0" w:space="0" w:color="auto"/>
        <w:left w:val="none" w:sz="0" w:space="0" w:color="auto"/>
        <w:bottom w:val="none" w:sz="0" w:space="0" w:color="auto"/>
        <w:right w:val="none" w:sz="0" w:space="0" w:color="auto"/>
      </w:divBdr>
    </w:div>
    <w:div w:id="179228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hyperlink" Target="http://www.normattiva.it/uri-res/N2Ls?urn:nir:stato:legge:2015-12-28;208!vig=" TargetMode="External"/><Relationship Id="rId20" Type="http://schemas.openxmlformats.org/officeDocument/2006/relationships/hyperlink" Target="https://www.rgs.mef.gov.it/VERSIONE-I/e_government/amministrazioni_pubbliche/arconet/piano_dei_conti_integrat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www.rgs.mef.gov.it/VERSIONE-I/e_government/amministrazioni_pubbliche/arconet/index.htm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461</TotalTime>
  <Pages>40</Pages>
  <Words>11629</Words>
  <Characters>66288</Characters>
  <Application>Microsoft Office Word</Application>
  <DocSecurity>0</DocSecurity>
  <Lines>552</Lines>
  <Paragraphs>155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84</cp:revision>
  <cp:lastPrinted>2024-03-06T18:13:00Z</cp:lastPrinted>
  <dcterms:created xsi:type="dcterms:W3CDTF">2024-03-06T18:40:00Z</dcterms:created>
  <dcterms:modified xsi:type="dcterms:W3CDTF">2024-03-18T15:12:00Z</dcterms:modified>
</cp:coreProperties>
</file>